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3" w:rsidRDefault="00294503" w:rsidP="002945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94503">
        <w:rPr>
          <w:rFonts w:ascii="Times New Roman" w:hAnsi="Times New Roman"/>
          <w:b/>
          <w:sz w:val="20"/>
          <w:szCs w:val="20"/>
        </w:rPr>
        <w:t>МЕЖВРЕМЕННОЕ ЗАМЕЩЕНИЕ В ПОТРЕБЛЕНИИ: АНАЛИЗ РОССИЙСКИХ ДОМАШНИХ ХОЗЯЙСТВ</w:t>
      </w:r>
      <w:bookmarkStart w:id="0" w:name="_GoBack"/>
      <w:bookmarkEnd w:id="0"/>
    </w:p>
    <w:p w:rsidR="00294503" w:rsidRDefault="00294503" w:rsidP="002945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4503" w:rsidRDefault="00294503" w:rsidP="00294503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Филясов </w:t>
      </w:r>
      <w:r w:rsidR="00AF75A9">
        <w:rPr>
          <w:rFonts w:ascii="Times New Roman" w:hAnsi="Times New Roman"/>
          <w:b/>
          <w:i/>
          <w:sz w:val="20"/>
          <w:szCs w:val="20"/>
        </w:rPr>
        <w:t>С.В.</w:t>
      </w:r>
    </w:p>
    <w:p w:rsidR="00B95C14" w:rsidRPr="00AF75A9" w:rsidRDefault="00B95C14" w:rsidP="00294503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AF75A9">
        <w:rPr>
          <w:rFonts w:ascii="Times New Roman" w:hAnsi="Times New Roman"/>
          <w:b/>
          <w:i/>
          <w:sz w:val="20"/>
          <w:szCs w:val="20"/>
        </w:rPr>
        <w:t>Новак А.Е.</w:t>
      </w:r>
    </w:p>
    <w:p w:rsidR="00B95C14" w:rsidRPr="00B95C14" w:rsidRDefault="00B95C14" w:rsidP="00DE69C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A42C6" w:rsidRPr="00F52258" w:rsidRDefault="00BA42C6" w:rsidP="00BA42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Эффект межвременного замещения в потреблении играет центральную роль в исследованиях динамики потребления. Так, эластичность межвременного замещения в потреблении</w:t>
      </w:r>
      <w:r>
        <w:rPr>
          <w:rFonts w:ascii="Times New Roman" w:hAnsi="Times New Roman"/>
          <w:sz w:val="20"/>
          <w:szCs w:val="20"/>
        </w:rPr>
        <w:t xml:space="preserve"> является важной составляющей анализа </w:t>
      </w:r>
      <w:r w:rsidRPr="00F52258">
        <w:rPr>
          <w:rFonts w:ascii="Times New Roman" w:hAnsi="Times New Roman"/>
          <w:sz w:val="20"/>
          <w:szCs w:val="20"/>
        </w:rPr>
        <w:t>эффектов монетарной политики при моделировании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2258">
        <w:rPr>
          <w:rFonts w:ascii="Times New Roman" w:hAnsi="Times New Roman"/>
          <w:sz w:val="20"/>
          <w:szCs w:val="20"/>
        </w:rPr>
        <w:t>DSGE</w:t>
      </w:r>
      <w:r>
        <w:rPr>
          <w:rFonts w:ascii="Times New Roman" w:hAnsi="Times New Roman"/>
          <w:sz w:val="20"/>
          <w:szCs w:val="20"/>
        </w:rPr>
        <w:t xml:space="preserve"> моделей</w:t>
      </w:r>
      <w:r w:rsidRPr="00F52258">
        <w:rPr>
          <w:rFonts w:ascii="Times New Roman" w:hAnsi="Times New Roman"/>
          <w:sz w:val="20"/>
          <w:szCs w:val="20"/>
        </w:rPr>
        <w:t xml:space="preserve">. </w:t>
      </w:r>
      <w:r w:rsidR="00F60B82">
        <w:rPr>
          <w:rFonts w:ascii="Times New Roman" w:hAnsi="Times New Roman"/>
          <w:sz w:val="20"/>
          <w:szCs w:val="20"/>
        </w:rPr>
        <w:t>Однако,</w:t>
      </w:r>
      <w:r w:rsidRPr="00F52258">
        <w:rPr>
          <w:rFonts w:ascii="Times New Roman" w:hAnsi="Times New Roman"/>
          <w:sz w:val="20"/>
          <w:szCs w:val="20"/>
        </w:rPr>
        <w:t xml:space="preserve"> оценки данного параметра</w:t>
      </w:r>
      <w:r w:rsidR="00F60B82">
        <w:rPr>
          <w:rFonts w:ascii="Times New Roman" w:hAnsi="Times New Roman"/>
          <w:sz w:val="20"/>
          <w:szCs w:val="20"/>
        </w:rPr>
        <w:t xml:space="preserve"> сильно</w:t>
      </w:r>
      <w:r>
        <w:rPr>
          <w:rFonts w:ascii="Times New Roman" w:hAnsi="Times New Roman"/>
          <w:sz w:val="20"/>
          <w:szCs w:val="20"/>
        </w:rPr>
        <w:t xml:space="preserve"> различаются</w:t>
      </w:r>
      <w:r w:rsidRPr="00F52258">
        <w:rPr>
          <w:rFonts w:ascii="Times New Roman" w:hAnsi="Times New Roman"/>
          <w:sz w:val="20"/>
          <w:szCs w:val="20"/>
        </w:rPr>
        <w:t xml:space="preserve"> </w:t>
      </w:r>
      <w:r w:rsidR="00F60B82">
        <w:rPr>
          <w:rFonts w:ascii="Times New Roman" w:hAnsi="Times New Roman"/>
          <w:sz w:val="20"/>
          <w:szCs w:val="20"/>
        </w:rPr>
        <w:t>у разных авторов</w:t>
      </w:r>
      <w:r w:rsidRPr="00F52258">
        <w:rPr>
          <w:rFonts w:ascii="Times New Roman" w:hAnsi="Times New Roman"/>
          <w:sz w:val="20"/>
          <w:szCs w:val="20"/>
        </w:rPr>
        <w:t xml:space="preserve"> [3].</w:t>
      </w:r>
    </w:p>
    <w:p w:rsidR="00913A52" w:rsidRPr="00F52258" w:rsidRDefault="00913A52" w:rsidP="00F522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В частности,</w:t>
      </w:r>
      <w:r w:rsidR="00C02687">
        <w:rPr>
          <w:rFonts w:ascii="Times New Roman" w:hAnsi="Times New Roman"/>
          <w:sz w:val="20"/>
          <w:szCs w:val="20"/>
        </w:rPr>
        <w:t xml:space="preserve"> для России такие оценки, отличающиеся для разных когорт потребителей,</w:t>
      </w:r>
      <w:r w:rsidR="00294503" w:rsidRPr="00F52258">
        <w:rPr>
          <w:rFonts w:ascii="Times New Roman" w:hAnsi="Times New Roman"/>
          <w:sz w:val="20"/>
          <w:szCs w:val="20"/>
        </w:rPr>
        <w:t xml:space="preserve"> </w:t>
      </w:r>
      <w:r w:rsidR="00C02687" w:rsidRPr="00F52258">
        <w:rPr>
          <w:rFonts w:ascii="Times New Roman" w:hAnsi="Times New Roman"/>
          <w:sz w:val="20"/>
          <w:szCs w:val="20"/>
        </w:rPr>
        <w:t>получены</w:t>
      </w:r>
      <w:r w:rsidR="00BC7F40" w:rsidRPr="00F52258">
        <w:rPr>
          <w:rFonts w:ascii="Times New Roman" w:hAnsi="Times New Roman"/>
          <w:sz w:val="20"/>
          <w:szCs w:val="20"/>
        </w:rPr>
        <w:t xml:space="preserve"> в работе Ларина</w:t>
      </w:r>
      <w:r w:rsidRPr="00F52258">
        <w:rPr>
          <w:rFonts w:ascii="Times New Roman" w:hAnsi="Times New Roman"/>
          <w:sz w:val="20"/>
          <w:szCs w:val="20"/>
        </w:rPr>
        <w:t>, Новак и Хвостовой [</w:t>
      </w:r>
      <w:r w:rsidR="0047309E" w:rsidRPr="00F52258">
        <w:rPr>
          <w:rFonts w:ascii="Times New Roman" w:hAnsi="Times New Roman"/>
          <w:sz w:val="20"/>
          <w:szCs w:val="20"/>
        </w:rPr>
        <w:t>1</w:t>
      </w:r>
      <w:r w:rsidRPr="00F52258">
        <w:rPr>
          <w:rFonts w:ascii="Times New Roman" w:hAnsi="Times New Roman"/>
          <w:sz w:val="20"/>
          <w:szCs w:val="20"/>
        </w:rPr>
        <w:t>]</w:t>
      </w:r>
      <w:r w:rsidR="00C02687">
        <w:rPr>
          <w:rFonts w:ascii="Times New Roman" w:hAnsi="Times New Roman"/>
          <w:sz w:val="20"/>
          <w:szCs w:val="20"/>
        </w:rPr>
        <w:t xml:space="preserve">. </w:t>
      </w:r>
      <w:r w:rsidR="00294503" w:rsidRPr="00F52258">
        <w:rPr>
          <w:rFonts w:ascii="Times New Roman" w:hAnsi="Times New Roman"/>
          <w:sz w:val="20"/>
          <w:szCs w:val="20"/>
        </w:rPr>
        <w:t>Позже авторы получили</w:t>
      </w:r>
      <w:r w:rsidR="00C02687">
        <w:rPr>
          <w:rFonts w:ascii="Times New Roman" w:hAnsi="Times New Roman"/>
          <w:sz w:val="20"/>
          <w:szCs w:val="20"/>
        </w:rPr>
        <w:t xml:space="preserve"> новые</w:t>
      </w:r>
      <w:r w:rsidR="00294503" w:rsidRPr="00F52258">
        <w:rPr>
          <w:rFonts w:ascii="Times New Roman" w:hAnsi="Times New Roman"/>
          <w:sz w:val="20"/>
          <w:szCs w:val="20"/>
        </w:rPr>
        <w:t xml:space="preserve"> оценки эластичности для другой спецификации</w:t>
      </w:r>
      <w:r w:rsidR="00343EE4">
        <w:rPr>
          <w:rFonts w:ascii="Times New Roman" w:hAnsi="Times New Roman"/>
          <w:sz w:val="20"/>
          <w:szCs w:val="20"/>
        </w:rPr>
        <w:t xml:space="preserve"> функции</w:t>
      </w:r>
      <w:r w:rsidR="00DE69C8" w:rsidRPr="00F52258">
        <w:rPr>
          <w:rFonts w:ascii="Times New Roman" w:hAnsi="Times New Roman"/>
          <w:sz w:val="20"/>
          <w:szCs w:val="20"/>
        </w:rPr>
        <w:t xml:space="preserve"> </w:t>
      </w:r>
      <w:r w:rsidR="000128B1" w:rsidRPr="00F52258">
        <w:rPr>
          <w:rFonts w:ascii="Times New Roman" w:hAnsi="Times New Roman"/>
          <w:sz w:val="20"/>
          <w:szCs w:val="20"/>
        </w:rPr>
        <w:t>полезности</w:t>
      </w:r>
      <w:r w:rsidR="00C02687">
        <w:rPr>
          <w:rFonts w:ascii="Times New Roman" w:hAnsi="Times New Roman"/>
          <w:sz w:val="20"/>
          <w:szCs w:val="20"/>
        </w:rPr>
        <w:t xml:space="preserve"> на двух выборках разной длинны</w:t>
      </w:r>
      <w:r w:rsidR="00B15E22" w:rsidRPr="00F52258">
        <w:rPr>
          <w:rFonts w:ascii="Times New Roman" w:hAnsi="Times New Roman"/>
          <w:sz w:val="20"/>
          <w:szCs w:val="20"/>
        </w:rPr>
        <w:t xml:space="preserve"> </w:t>
      </w:r>
      <w:r w:rsidR="00DE69C8" w:rsidRPr="00F52258">
        <w:rPr>
          <w:rFonts w:ascii="Times New Roman" w:hAnsi="Times New Roman"/>
          <w:sz w:val="20"/>
          <w:szCs w:val="20"/>
        </w:rPr>
        <w:t>[</w:t>
      </w:r>
      <w:r w:rsidR="0047309E" w:rsidRPr="00F52258">
        <w:rPr>
          <w:rFonts w:ascii="Times New Roman" w:hAnsi="Times New Roman"/>
          <w:sz w:val="20"/>
          <w:szCs w:val="20"/>
        </w:rPr>
        <w:t>4</w:t>
      </w:r>
      <w:r w:rsidR="00DE69C8" w:rsidRPr="00F52258">
        <w:rPr>
          <w:rFonts w:ascii="Times New Roman" w:hAnsi="Times New Roman"/>
          <w:sz w:val="20"/>
          <w:szCs w:val="20"/>
        </w:rPr>
        <w:t>]</w:t>
      </w:r>
      <w:r w:rsidR="00294503" w:rsidRPr="00F52258">
        <w:rPr>
          <w:rFonts w:ascii="Times New Roman" w:hAnsi="Times New Roman"/>
          <w:sz w:val="20"/>
          <w:szCs w:val="20"/>
        </w:rPr>
        <w:t>.</w:t>
      </w:r>
    </w:p>
    <w:p w:rsidR="008C6A23" w:rsidRPr="00F52258" w:rsidRDefault="00F60B82" w:rsidP="00F60B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образом, в свете актуальности темы, данная</w:t>
      </w:r>
      <w:r w:rsidR="00DE69C8" w:rsidRPr="00F52258">
        <w:rPr>
          <w:rFonts w:ascii="Times New Roman" w:hAnsi="Times New Roman"/>
          <w:color w:val="000000"/>
          <w:sz w:val="20"/>
          <w:szCs w:val="20"/>
        </w:rPr>
        <w:t xml:space="preserve"> работ</w:t>
      </w:r>
      <w:r>
        <w:rPr>
          <w:rFonts w:ascii="Times New Roman" w:hAnsi="Times New Roman"/>
          <w:color w:val="000000"/>
          <w:sz w:val="20"/>
          <w:szCs w:val="20"/>
        </w:rPr>
        <w:t xml:space="preserve">а посвящена </w:t>
      </w:r>
      <w:r w:rsidR="00DE69C8" w:rsidRPr="00F52258">
        <w:rPr>
          <w:rFonts w:ascii="Times New Roman" w:hAnsi="Times New Roman"/>
          <w:color w:val="000000"/>
          <w:sz w:val="20"/>
          <w:szCs w:val="20"/>
        </w:rPr>
        <w:t>оценк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="00DE69C8" w:rsidRPr="00F52258">
        <w:rPr>
          <w:rFonts w:ascii="Times New Roman" w:hAnsi="Times New Roman"/>
          <w:color w:val="000000"/>
          <w:sz w:val="20"/>
          <w:szCs w:val="20"/>
        </w:rPr>
        <w:t xml:space="preserve"> эластичности </w:t>
      </w:r>
      <w:r w:rsidR="00A240C7">
        <w:rPr>
          <w:rFonts w:ascii="Times New Roman" w:hAnsi="Times New Roman"/>
          <w:color w:val="000000"/>
          <w:sz w:val="20"/>
          <w:szCs w:val="20"/>
        </w:rPr>
        <w:t>домашних хозяйств с разными характеристиками.</w:t>
      </w:r>
    </w:p>
    <w:p w:rsidR="00DE69C8" w:rsidRPr="00F52258" w:rsidRDefault="00DE69C8" w:rsidP="00F522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2258">
        <w:rPr>
          <w:rFonts w:ascii="Times New Roman" w:hAnsi="Times New Roman"/>
          <w:color w:val="000000"/>
          <w:sz w:val="20"/>
          <w:szCs w:val="20"/>
        </w:rPr>
        <w:tab/>
        <w:t>Полагается, что</w:t>
      </w:r>
      <w:r w:rsidR="005302E3" w:rsidRPr="00F52258">
        <w:rPr>
          <w:rFonts w:ascii="Times New Roman" w:hAnsi="Times New Roman"/>
          <w:color w:val="000000"/>
          <w:sz w:val="20"/>
          <w:szCs w:val="20"/>
        </w:rPr>
        <w:t xml:space="preserve"> при известных бюджетном ограничении и ставке</w:t>
      </w:r>
      <w:r w:rsidRPr="00F522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02E3" w:rsidRPr="00F52258">
        <w:rPr>
          <w:rFonts w:ascii="Times New Roman" w:hAnsi="Times New Roman"/>
          <w:color w:val="000000"/>
          <w:sz w:val="20"/>
          <w:szCs w:val="20"/>
        </w:rPr>
        <w:t xml:space="preserve">процента </w:t>
      </w:r>
      <w:r w:rsidRPr="00F52258">
        <w:rPr>
          <w:rFonts w:ascii="Times New Roman" w:hAnsi="Times New Roman"/>
          <w:color w:val="000000"/>
          <w:sz w:val="20"/>
          <w:szCs w:val="20"/>
        </w:rPr>
        <w:t>потребители оптимизируют ожидаемую функцию полезности с постоянным коэффициентом непринятия риска, имеющую вид:</w:t>
      </w:r>
    </w:p>
    <w:tbl>
      <w:tblPr>
        <w:tblW w:w="7194" w:type="dxa"/>
        <w:tblLook w:val="04A0" w:firstRow="1" w:lastRow="0" w:firstColumn="1" w:lastColumn="0" w:noHBand="0" w:noVBand="1"/>
      </w:tblPr>
      <w:tblGrid>
        <w:gridCol w:w="6290"/>
        <w:gridCol w:w="452"/>
        <w:gridCol w:w="452"/>
      </w:tblGrid>
      <w:tr w:rsidR="00F52258" w:rsidRPr="00F52258" w:rsidTr="00936560">
        <w:trPr>
          <w:trHeight w:val="465"/>
        </w:trPr>
        <w:tc>
          <w:tcPr>
            <w:tcW w:w="6290" w:type="dxa"/>
            <w:shd w:val="clear" w:color="auto" w:fill="auto"/>
          </w:tcPr>
          <w:p w:rsidR="005302E3" w:rsidRPr="00F52258" w:rsidRDefault="00AC6540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258">
              <w:rPr>
                <w:rFonts w:ascii="Times New Roman" w:hAnsi="Times New Roman"/>
                <w:position w:val="-32"/>
                <w:sz w:val="20"/>
                <w:szCs w:val="20"/>
              </w:rPr>
              <w:object w:dxaOrig="25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31pt" o:ole="">
                  <v:imagedata r:id="rId8" o:title=""/>
                </v:shape>
                <o:OLEObject Type="Embed" ProgID="Equation.3" ShapeID="_x0000_i1025" DrawAspect="Content" ObjectID="_1541884759" r:id="rId9"/>
              </w:object>
            </w:r>
            <w:r w:rsidR="005302E3" w:rsidRPr="00F522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02E3" w:rsidRPr="00F52258">
              <w:rPr>
                <w:rFonts w:ascii="Times New Roman" w:hAnsi="Times New Roman"/>
                <w:position w:val="-10"/>
                <w:sz w:val="20"/>
                <w:szCs w:val="20"/>
              </w:rPr>
              <w:object w:dxaOrig="940" w:dyaOrig="320">
                <v:shape id="_x0000_i1026" type="#_x0000_t75" style="width:38pt;height:13pt" o:ole="">
                  <v:imagedata r:id="rId10" o:title=""/>
                </v:shape>
                <o:OLEObject Type="Embed" ProgID="Equation.3" ShapeID="_x0000_i1026" DrawAspect="Content" ObjectID="_1541884760" r:id="rId11"/>
              </w:object>
            </w:r>
            <w:r w:rsidR="005302E3" w:rsidRPr="00F522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4A75" w:rsidRPr="00F52258">
              <w:rPr>
                <w:rFonts w:ascii="Times New Roman" w:hAnsi="Times New Roman"/>
                <w:position w:val="-10"/>
                <w:sz w:val="20"/>
                <w:szCs w:val="20"/>
              </w:rPr>
              <w:object w:dxaOrig="560" w:dyaOrig="320">
                <v:shape id="_x0000_i1027" type="#_x0000_t75" style="width:23pt;height:13pt" o:ole="">
                  <v:imagedata r:id="rId12" o:title=""/>
                </v:shape>
                <o:OLEObject Type="Embed" ProgID="Equation.3" ShapeID="_x0000_i1027" DrawAspect="Content" ObjectID="_1541884761" r:id="rId13"/>
              </w:object>
            </w:r>
            <w:r w:rsidR="005302E3" w:rsidRPr="00F5225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2" w:type="dxa"/>
            <w:shd w:val="clear" w:color="auto" w:fill="auto"/>
          </w:tcPr>
          <w:p w:rsidR="005302E3" w:rsidRPr="00F52258" w:rsidRDefault="005302E3" w:rsidP="00F52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02E3" w:rsidRPr="00F52258" w:rsidRDefault="005302E3" w:rsidP="00F52258">
            <w:pPr>
              <w:spacing w:after="0" w:line="240" w:lineRule="auto"/>
              <w:ind w:right="-6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25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52" w:type="dxa"/>
            <w:shd w:val="clear" w:color="auto" w:fill="auto"/>
          </w:tcPr>
          <w:p w:rsidR="005302E3" w:rsidRPr="00F52258" w:rsidRDefault="005302E3" w:rsidP="00F52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2E64" w:rsidRPr="00F52258" w:rsidRDefault="00BA2E64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 xml:space="preserve">где </w:t>
      </w:r>
      <w:r w:rsidR="004C2EF3" w:rsidRPr="00F52258">
        <w:rPr>
          <w:rFonts w:ascii="Times New Roman" w:hAnsi="Times New Roman"/>
          <w:i/>
          <w:sz w:val="20"/>
          <w:szCs w:val="20"/>
        </w:rPr>
        <w:t>ɸ</w:t>
      </w:r>
      <w:r w:rsidR="004C2EF3" w:rsidRPr="00F52258">
        <w:rPr>
          <w:rFonts w:ascii="Times New Roman" w:hAnsi="Times New Roman"/>
          <w:i/>
          <w:sz w:val="20"/>
          <w:szCs w:val="20"/>
          <w:vertAlign w:val="subscript"/>
          <w:lang w:val="en-US"/>
        </w:rPr>
        <w:t>it</w:t>
      </w:r>
      <w:r w:rsidR="004C2EF3" w:rsidRPr="00F52258">
        <w:rPr>
          <w:rFonts w:ascii="Times New Roman" w:hAnsi="Times New Roman"/>
          <w:i/>
          <w:sz w:val="20"/>
          <w:szCs w:val="20"/>
        </w:rPr>
        <w:t xml:space="preserve"> </w:t>
      </w:r>
      <w:r w:rsidRPr="00F52258">
        <w:rPr>
          <w:rFonts w:ascii="Times New Roman" w:hAnsi="Times New Roman"/>
          <w:sz w:val="20"/>
          <w:szCs w:val="20"/>
        </w:rPr>
        <w:t>- набор факторов, влияющих на полезность</w:t>
      </w:r>
      <w:r w:rsidR="005302E3" w:rsidRPr="00F52258">
        <w:rPr>
          <w:rFonts w:ascii="Times New Roman" w:hAnsi="Times New Roman"/>
          <w:sz w:val="20"/>
          <w:szCs w:val="20"/>
        </w:rPr>
        <w:t xml:space="preserve">, </w:t>
      </w:r>
      <w:r w:rsidR="004C2EF3" w:rsidRPr="00F52258">
        <w:rPr>
          <w:rFonts w:ascii="Times New Roman" w:hAnsi="Times New Roman"/>
          <w:i/>
          <w:sz w:val="20"/>
          <w:szCs w:val="20"/>
        </w:rPr>
        <w:t>β</w:t>
      </w:r>
      <w:r w:rsidR="004C2EF3" w:rsidRPr="00F52258">
        <w:rPr>
          <w:rFonts w:ascii="Times New Roman" w:hAnsi="Times New Roman"/>
          <w:sz w:val="20"/>
          <w:szCs w:val="20"/>
        </w:rPr>
        <w:t xml:space="preserve"> </w:t>
      </w:r>
      <w:r w:rsidR="005302E3" w:rsidRPr="00F52258">
        <w:rPr>
          <w:rFonts w:ascii="Times New Roman" w:hAnsi="Times New Roman"/>
          <w:sz w:val="20"/>
          <w:szCs w:val="20"/>
        </w:rPr>
        <w:t>- дисконт-фактор</w:t>
      </w:r>
      <w:r w:rsidR="004C2EF3" w:rsidRPr="00F52258">
        <w:rPr>
          <w:rFonts w:ascii="Times New Roman" w:hAnsi="Times New Roman"/>
          <w:sz w:val="20"/>
          <w:szCs w:val="20"/>
        </w:rPr>
        <w:t>,</w:t>
      </w:r>
      <w:r w:rsidR="005302E3" w:rsidRPr="00F52258">
        <w:rPr>
          <w:rFonts w:ascii="Times New Roman" w:hAnsi="Times New Roman"/>
          <w:sz w:val="20"/>
          <w:szCs w:val="20"/>
        </w:rPr>
        <w:t xml:space="preserve"> </w:t>
      </w:r>
      <w:r w:rsidR="004C2EF3" w:rsidRPr="00F52258">
        <w:rPr>
          <w:rFonts w:ascii="Times New Roman" w:hAnsi="Times New Roman"/>
          <w:i/>
          <w:sz w:val="20"/>
          <w:szCs w:val="20"/>
          <w:lang w:val="en-US"/>
        </w:rPr>
        <w:t>C</w:t>
      </w:r>
      <w:r w:rsidR="004C2EF3" w:rsidRPr="00F52258">
        <w:rPr>
          <w:rFonts w:ascii="Times New Roman" w:hAnsi="Times New Roman"/>
          <w:i/>
          <w:sz w:val="20"/>
          <w:szCs w:val="20"/>
          <w:vertAlign w:val="subscript"/>
          <w:lang w:val="en-US"/>
        </w:rPr>
        <w:t>it</w:t>
      </w:r>
      <w:r w:rsidR="004C2EF3" w:rsidRPr="00F52258">
        <w:rPr>
          <w:rFonts w:ascii="Times New Roman" w:hAnsi="Times New Roman"/>
          <w:sz w:val="20"/>
          <w:szCs w:val="20"/>
        </w:rPr>
        <w:t xml:space="preserve"> </w:t>
      </w:r>
      <w:r w:rsidR="005302E3" w:rsidRPr="00F52258">
        <w:rPr>
          <w:rFonts w:ascii="Times New Roman" w:hAnsi="Times New Roman"/>
          <w:sz w:val="20"/>
          <w:szCs w:val="20"/>
        </w:rPr>
        <w:t xml:space="preserve">- </w:t>
      </w:r>
      <w:r w:rsidR="007A761C" w:rsidRPr="00F52258">
        <w:rPr>
          <w:rFonts w:ascii="Times New Roman" w:hAnsi="Times New Roman"/>
          <w:sz w:val="20"/>
          <w:szCs w:val="20"/>
        </w:rPr>
        <w:t xml:space="preserve">среднее </w:t>
      </w:r>
      <w:r w:rsidR="005302E3" w:rsidRPr="00F52258">
        <w:rPr>
          <w:rFonts w:ascii="Times New Roman" w:hAnsi="Times New Roman"/>
          <w:sz w:val="20"/>
          <w:szCs w:val="20"/>
        </w:rPr>
        <w:t>потребление</w:t>
      </w:r>
      <w:r w:rsidR="007A761C" w:rsidRPr="00F52258">
        <w:rPr>
          <w:rFonts w:ascii="Times New Roman" w:hAnsi="Times New Roman"/>
          <w:sz w:val="20"/>
          <w:szCs w:val="20"/>
        </w:rPr>
        <w:t xml:space="preserve"> члена </w:t>
      </w:r>
      <w:r w:rsidR="005302E3" w:rsidRPr="00F52258">
        <w:rPr>
          <w:rFonts w:ascii="Times New Roman" w:hAnsi="Times New Roman"/>
          <w:i/>
          <w:sz w:val="20"/>
          <w:szCs w:val="20"/>
          <w:lang w:val="en-US"/>
        </w:rPr>
        <w:t>i</w:t>
      </w:r>
      <w:r w:rsidR="005302E3" w:rsidRPr="00F52258">
        <w:rPr>
          <w:rFonts w:ascii="Times New Roman" w:hAnsi="Times New Roman"/>
          <w:sz w:val="20"/>
          <w:szCs w:val="20"/>
        </w:rPr>
        <w:t xml:space="preserve">-го домашнего хозяйства в </w:t>
      </w:r>
      <w:r w:rsidR="005302E3" w:rsidRPr="00F52258">
        <w:rPr>
          <w:rFonts w:ascii="Times New Roman" w:hAnsi="Times New Roman"/>
          <w:i/>
          <w:sz w:val="20"/>
          <w:szCs w:val="20"/>
          <w:lang w:val="en-US"/>
        </w:rPr>
        <w:t>t</w:t>
      </w:r>
      <w:r w:rsidR="005302E3" w:rsidRPr="00F52258">
        <w:rPr>
          <w:rFonts w:ascii="Times New Roman" w:hAnsi="Times New Roman"/>
          <w:sz w:val="20"/>
          <w:szCs w:val="20"/>
        </w:rPr>
        <w:t xml:space="preserve"> периоде,</w:t>
      </w:r>
      <w:r w:rsidR="004C2EF3" w:rsidRPr="00F52258">
        <w:rPr>
          <w:rFonts w:ascii="Times New Roman" w:hAnsi="Times New Roman"/>
          <w:sz w:val="20"/>
          <w:szCs w:val="20"/>
        </w:rPr>
        <w:t xml:space="preserve"> </w:t>
      </w:r>
      <w:r w:rsidR="004C2EF3" w:rsidRPr="00F52258">
        <w:rPr>
          <w:rFonts w:ascii="Times New Roman" w:hAnsi="Times New Roman"/>
          <w:i/>
          <w:sz w:val="20"/>
          <w:szCs w:val="20"/>
        </w:rPr>
        <w:t>γ</w:t>
      </w:r>
      <w:r w:rsidR="005302E3" w:rsidRPr="00F52258">
        <w:rPr>
          <w:rFonts w:ascii="Times New Roman" w:hAnsi="Times New Roman"/>
          <w:sz w:val="20"/>
          <w:szCs w:val="20"/>
        </w:rPr>
        <w:t xml:space="preserve"> - коэффициент непринятия риска</w:t>
      </w:r>
      <w:r w:rsidR="002554AA" w:rsidRPr="00F52258">
        <w:rPr>
          <w:rFonts w:ascii="Times New Roman" w:hAnsi="Times New Roman"/>
          <w:sz w:val="20"/>
          <w:szCs w:val="20"/>
        </w:rPr>
        <w:t xml:space="preserve"> (1/</w:t>
      </w:r>
      <w:r w:rsidR="002554AA" w:rsidRPr="00F52258">
        <w:rPr>
          <w:rFonts w:ascii="Times New Roman" w:hAnsi="Times New Roman"/>
          <w:i/>
          <w:sz w:val="20"/>
          <w:szCs w:val="20"/>
        </w:rPr>
        <w:t xml:space="preserve">γ – </w:t>
      </w:r>
      <w:r w:rsidR="002554AA" w:rsidRPr="00F52258">
        <w:rPr>
          <w:rFonts w:ascii="Times New Roman" w:hAnsi="Times New Roman"/>
          <w:sz w:val="20"/>
          <w:szCs w:val="20"/>
        </w:rPr>
        <w:t>эластичность)</w:t>
      </w:r>
      <w:r w:rsidR="005302E3" w:rsidRPr="00F52258">
        <w:rPr>
          <w:rFonts w:ascii="Times New Roman" w:hAnsi="Times New Roman"/>
          <w:sz w:val="20"/>
          <w:szCs w:val="20"/>
        </w:rPr>
        <w:t>.</w:t>
      </w:r>
    </w:p>
    <w:p w:rsidR="00B15E22" w:rsidRPr="00F52258" w:rsidRDefault="00B15E22" w:rsidP="00F5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 xml:space="preserve">Полагаем, что на функцию полезности </w:t>
      </w:r>
      <w:r w:rsidR="003A2359">
        <w:rPr>
          <w:rFonts w:ascii="Times New Roman" w:hAnsi="Times New Roman"/>
          <w:sz w:val="20"/>
          <w:szCs w:val="20"/>
        </w:rPr>
        <w:t>влияет уровень дохода,</w:t>
      </w:r>
      <w:r w:rsidR="003A2359" w:rsidRPr="00F52258">
        <w:rPr>
          <w:rFonts w:ascii="Times New Roman" w:hAnsi="Times New Roman"/>
          <w:sz w:val="20"/>
          <w:szCs w:val="20"/>
        </w:rPr>
        <w:t xml:space="preserve"> </w:t>
      </w:r>
      <w:r w:rsidR="003A2359" w:rsidRPr="00F52258">
        <w:rPr>
          <w:rFonts w:ascii="Times New Roman" w:hAnsi="Times New Roman"/>
          <w:i/>
          <w:sz w:val="20"/>
          <w:szCs w:val="20"/>
          <w:lang w:val="en-US"/>
        </w:rPr>
        <w:t>I</w:t>
      </w:r>
      <w:r w:rsidR="003A2359" w:rsidRPr="00F52258">
        <w:rPr>
          <w:rFonts w:ascii="Times New Roman" w:hAnsi="Times New Roman"/>
          <w:i/>
          <w:sz w:val="20"/>
          <w:szCs w:val="20"/>
          <w:vertAlign w:val="subscript"/>
          <w:lang w:val="en-US"/>
        </w:rPr>
        <w:t>it</w:t>
      </w:r>
      <w:r w:rsidR="003A2359">
        <w:rPr>
          <w:rFonts w:ascii="Times New Roman" w:hAnsi="Times New Roman"/>
          <w:i/>
          <w:sz w:val="20"/>
          <w:szCs w:val="20"/>
          <w:vertAlign w:val="subscript"/>
        </w:rPr>
        <w:t>,</w:t>
      </w:r>
      <w:r w:rsidR="003A2359">
        <w:rPr>
          <w:rFonts w:ascii="Times New Roman" w:hAnsi="Times New Roman"/>
          <w:sz w:val="20"/>
          <w:szCs w:val="20"/>
        </w:rPr>
        <w:t xml:space="preserve"> </w:t>
      </w:r>
      <w:r w:rsidRPr="00F52258">
        <w:rPr>
          <w:rFonts w:ascii="Times New Roman" w:hAnsi="Times New Roman"/>
          <w:sz w:val="20"/>
          <w:szCs w:val="20"/>
        </w:rPr>
        <w:t>домашних хозяйств следующим образом:</w:t>
      </w:r>
    </w:p>
    <w:tbl>
      <w:tblPr>
        <w:tblW w:w="7661" w:type="dxa"/>
        <w:tblLook w:val="04A0" w:firstRow="1" w:lastRow="0" w:firstColumn="1" w:lastColumn="0" w:noHBand="0" w:noVBand="1"/>
      </w:tblPr>
      <w:tblGrid>
        <w:gridCol w:w="6305"/>
        <w:gridCol w:w="452"/>
        <w:gridCol w:w="452"/>
        <w:gridCol w:w="452"/>
      </w:tblGrid>
      <w:tr w:rsidR="00F52258" w:rsidRPr="00F52258" w:rsidTr="00D222ED">
        <w:trPr>
          <w:trHeight w:val="155"/>
        </w:trPr>
        <w:tc>
          <w:tcPr>
            <w:tcW w:w="6305" w:type="dxa"/>
            <w:shd w:val="clear" w:color="auto" w:fill="auto"/>
          </w:tcPr>
          <w:p w:rsidR="00B15E22" w:rsidRPr="00F52258" w:rsidRDefault="00BA42C6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258">
              <w:rPr>
                <w:rFonts w:ascii="Times New Roman" w:hAnsi="Times New Roman"/>
                <w:position w:val="-12"/>
                <w:sz w:val="20"/>
                <w:szCs w:val="20"/>
              </w:rPr>
              <w:object w:dxaOrig="1880" w:dyaOrig="360">
                <v:shape id="_x0000_i1028" type="#_x0000_t75" style="width:1in;height:14pt" o:ole="">
                  <v:imagedata r:id="rId14" o:title=""/>
                </v:shape>
                <o:OLEObject Type="Embed" ProgID="Equation.3" ShapeID="_x0000_i1028" DrawAspect="Content" ObjectID="_1541884762" r:id="rId15"/>
              </w:object>
            </w:r>
            <w:r w:rsidR="00B15E22" w:rsidRPr="00F522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52258">
              <w:rPr>
                <w:rFonts w:ascii="Times New Roman" w:hAnsi="Times New Roman"/>
                <w:position w:val="-6"/>
                <w:sz w:val="20"/>
                <w:szCs w:val="20"/>
              </w:rPr>
              <w:object w:dxaOrig="620" w:dyaOrig="279">
                <v:shape id="_x0000_i1029" type="#_x0000_t75" style="width:22pt;height:10pt" o:ole="">
                  <v:imagedata r:id="rId16" o:title=""/>
                </v:shape>
                <o:OLEObject Type="Embed" ProgID="Equation.3" ShapeID="_x0000_i1029" DrawAspect="Content" ObjectID="_1541884763" r:id="rId17"/>
              </w:object>
            </w:r>
            <w:r w:rsidR="00B15E22" w:rsidRPr="00F5225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2" w:type="dxa"/>
            <w:shd w:val="clear" w:color="auto" w:fill="auto"/>
          </w:tcPr>
          <w:p w:rsidR="00B15E22" w:rsidRPr="00F52258" w:rsidRDefault="00B15E22" w:rsidP="00D222ED">
            <w:pPr>
              <w:spacing w:after="0" w:line="240" w:lineRule="auto"/>
              <w:ind w:right="-6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25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52" w:type="dxa"/>
            <w:shd w:val="clear" w:color="auto" w:fill="auto"/>
          </w:tcPr>
          <w:p w:rsidR="00B15E22" w:rsidRPr="00F52258" w:rsidRDefault="00B15E22" w:rsidP="00F52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B15E22" w:rsidRPr="00F52258" w:rsidRDefault="00B15E22" w:rsidP="00F52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02E3" w:rsidRPr="00F52258" w:rsidRDefault="003E42D0" w:rsidP="00F522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Условие</w:t>
      </w:r>
      <w:r w:rsidR="005302E3" w:rsidRPr="00F52258">
        <w:rPr>
          <w:rFonts w:ascii="Times New Roman" w:hAnsi="Times New Roman"/>
          <w:sz w:val="20"/>
          <w:szCs w:val="20"/>
        </w:rPr>
        <w:t xml:space="preserve"> первого порядка</w:t>
      </w:r>
      <w:r w:rsidR="00B15E22" w:rsidRPr="00F52258">
        <w:rPr>
          <w:rFonts w:ascii="Times New Roman" w:hAnsi="Times New Roman"/>
          <w:sz w:val="20"/>
          <w:szCs w:val="20"/>
        </w:rPr>
        <w:t>, при доступном наборе инструментов</w:t>
      </w:r>
      <w:r w:rsidR="004C2EF3" w:rsidRPr="00F52258">
        <w:rPr>
          <w:rFonts w:ascii="Times New Roman" w:hAnsi="Times New Roman"/>
          <w:i/>
          <w:sz w:val="20"/>
          <w:szCs w:val="20"/>
        </w:rPr>
        <w:t xml:space="preserve"> </w:t>
      </w:r>
      <w:r w:rsidR="004C2EF3" w:rsidRPr="00F52258">
        <w:rPr>
          <w:rFonts w:ascii="Times New Roman" w:hAnsi="Times New Roman"/>
          <w:i/>
          <w:sz w:val="20"/>
          <w:szCs w:val="20"/>
          <w:lang w:val="en-US"/>
        </w:rPr>
        <w:t>z</w:t>
      </w:r>
      <w:r w:rsidR="004C2EF3" w:rsidRPr="00F52258">
        <w:rPr>
          <w:rFonts w:ascii="Times New Roman" w:hAnsi="Times New Roman"/>
          <w:i/>
          <w:sz w:val="20"/>
          <w:szCs w:val="20"/>
          <w:vertAlign w:val="subscript"/>
          <w:lang w:val="en-US"/>
        </w:rPr>
        <w:t>it</w:t>
      </w:r>
      <w:r w:rsidR="00B15E22" w:rsidRPr="00F5225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может быть представлено</w:t>
      </w:r>
      <w:r w:rsidR="005302E3" w:rsidRPr="00F52258">
        <w:rPr>
          <w:rFonts w:ascii="Times New Roman" w:hAnsi="Times New Roman"/>
          <w:sz w:val="20"/>
          <w:szCs w:val="20"/>
        </w:rPr>
        <w:t xml:space="preserve"> уравнение</w:t>
      </w:r>
      <w:r>
        <w:rPr>
          <w:rFonts w:ascii="Times New Roman" w:hAnsi="Times New Roman"/>
          <w:sz w:val="20"/>
          <w:szCs w:val="20"/>
        </w:rPr>
        <w:t>м</w:t>
      </w:r>
      <w:r w:rsidR="005302E3" w:rsidRPr="00F52258">
        <w:rPr>
          <w:rFonts w:ascii="Times New Roman" w:hAnsi="Times New Roman"/>
          <w:sz w:val="20"/>
          <w:szCs w:val="20"/>
        </w:rPr>
        <w:t xml:space="preserve"> Эйлера следующего вида:</w:t>
      </w:r>
    </w:p>
    <w:tbl>
      <w:tblPr>
        <w:tblW w:w="7194" w:type="dxa"/>
        <w:tblLook w:val="04A0" w:firstRow="1" w:lastRow="0" w:firstColumn="1" w:lastColumn="0" w:noHBand="0" w:noVBand="1"/>
      </w:tblPr>
      <w:tblGrid>
        <w:gridCol w:w="6290"/>
        <w:gridCol w:w="452"/>
        <w:gridCol w:w="452"/>
      </w:tblGrid>
      <w:tr w:rsidR="00F52258" w:rsidRPr="00F52258" w:rsidTr="00936560">
        <w:trPr>
          <w:trHeight w:val="465"/>
        </w:trPr>
        <w:tc>
          <w:tcPr>
            <w:tcW w:w="6290" w:type="dxa"/>
            <w:shd w:val="clear" w:color="auto" w:fill="auto"/>
          </w:tcPr>
          <w:p w:rsidR="00DE7FBC" w:rsidRPr="00DE7FBC" w:rsidRDefault="001A4FD5" w:rsidP="00DE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258">
              <w:rPr>
                <w:rFonts w:ascii="Times New Roman" w:hAnsi="Times New Roman"/>
                <w:position w:val="-38"/>
                <w:sz w:val="20"/>
                <w:szCs w:val="20"/>
              </w:rPr>
              <w:object w:dxaOrig="4160" w:dyaOrig="880">
                <v:shape id="_x0000_i1030" type="#_x0000_t75" style="width:165.5pt;height:32.5pt" o:ole="">
                  <v:imagedata r:id="rId18" o:title=""/>
                </v:shape>
                <o:OLEObject Type="Embed" ProgID="Equation.3" ShapeID="_x0000_i1030" DrawAspect="Content" ObjectID="_1541884764" r:id="rId19"/>
              </w:object>
            </w:r>
          </w:p>
        </w:tc>
        <w:tc>
          <w:tcPr>
            <w:tcW w:w="452" w:type="dxa"/>
            <w:shd w:val="clear" w:color="auto" w:fill="auto"/>
          </w:tcPr>
          <w:p w:rsidR="005302E3" w:rsidRPr="00F52258" w:rsidRDefault="005302E3" w:rsidP="00F522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02E3" w:rsidRPr="00F52258" w:rsidRDefault="00B15E22" w:rsidP="00F52258">
            <w:pPr>
              <w:spacing w:after="0" w:line="240" w:lineRule="auto"/>
              <w:ind w:right="-6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258">
              <w:rPr>
                <w:rFonts w:ascii="Times New Roman" w:hAnsi="Times New Roman"/>
                <w:color w:val="000000"/>
                <w:sz w:val="20"/>
                <w:szCs w:val="20"/>
              </w:rPr>
              <w:t>(3</w:t>
            </w:r>
            <w:r w:rsidR="005302E3" w:rsidRPr="00F5225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2" w:type="dxa"/>
            <w:shd w:val="clear" w:color="auto" w:fill="auto"/>
          </w:tcPr>
          <w:p w:rsidR="005302E3" w:rsidRPr="00F52258" w:rsidRDefault="005302E3" w:rsidP="00F52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15FF" w:rsidRPr="00F52258" w:rsidRDefault="00F515FF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где</w:t>
      </w:r>
      <w:r w:rsidR="00B15E22" w:rsidRPr="00F52258">
        <w:rPr>
          <w:rFonts w:ascii="Times New Roman" w:hAnsi="Times New Roman"/>
          <w:sz w:val="20"/>
          <w:szCs w:val="20"/>
        </w:rPr>
        <w:t xml:space="preserve"> </w:t>
      </w:r>
      <w:r w:rsidR="004C2EF3" w:rsidRPr="00F52258">
        <w:rPr>
          <w:rFonts w:ascii="Times New Roman" w:hAnsi="Times New Roman"/>
          <w:i/>
          <w:sz w:val="20"/>
          <w:szCs w:val="20"/>
          <w:lang w:val="en-US"/>
        </w:rPr>
        <w:t>r</w:t>
      </w:r>
      <w:r w:rsidR="004C2EF3" w:rsidRPr="00F52258">
        <w:rPr>
          <w:rFonts w:ascii="Times New Roman" w:hAnsi="Times New Roman"/>
          <w:i/>
          <w:sz w:val="20"/>
          <w:szCs w:val="20"/>
          <w:vertAlign w:val="subscript"/>
          <w:lang w:val="en-US"/>
        </w:rPr>
        <w:t>t</w:t>
      </w:r>
      <w:r w:rsidR="004C2EF3" w:rsidRPr="00F52258">
        <w:rPr>
          <w:rFonts w:ascii="Times New Roman" w:hAnsi="Times New Roman"/>
          <w:i/>
          <w:sz w:val="20"/>
          <w:szCs w:val="20"/>
          <w:vertAlign w:val="subscript"/>
        </w:rPr>
        <w:t>+1</w:t>
      </w:r>
      <w:r w:rsidR="0082184B">
        <w:rPr>
          <w:rFonts w:ascii="Times New Roman" w:hAnsi="Times New Roman"/>
          <w:i/>
          <w:sz w:val="20"/>
          <w:szCs w:val="20"/>
          <w:vertAlign w:val="subscript"/>
        </w:rPr>
        <w:t xml:space="preserve"> </w:t>
      </w:r>
      <w:r w:rsidRPr="00F52258">
        <w:rPr>
          <w:rFonts w:ascii="Times New Roman" w:hAnsi="Times New Roman"/>
          <w:sz w:val="20"/>
          <w:szCs w:val="20"/>
        </w:rPr>
        <w:t xml:space="preserve">- </w:t>
      </w:r>
      <w:r w:rsidR="00F469EC" w:rsidRPr="00F52258">
        <w:rPr>
          <w:rFonts w:ascii="Times New Roman" w:hAnsi="Times New Roman"/>
          <w:sz w:val="20"/>
          <w:szCs w:val="20"/>
        </w:rPr>
        <w:t>средневзвешенная р</w:t>
      </w:r>
      <w:r w:rsidRPr="00F52258">
        <w:rPr>
          <w:rFonts w:ascii="Times New Roman" w:hAnsi="Times New Roman"/>
          <w:sz w:val="20"/>
          <w:szCs w:val="20"/>
        </w:rPr>
        <w:t>еальная ставка процента</w:t>
      </w:r>
      <w:r w:rsidR="00F469EC" w:rsidRPr="00F52258">
        <w:rPr>
          <w:rFonts w:ascii="Times New Roman" w:hAnsi="Times New Roman"/>
          <w:sz w:val="20"/>
          <w:szCs w:val="20"/>
        </w:rPr>
        <w:t xml:space="preserve"> по </w:t>
      </w:r>
      <w:r w:rsidR="007A761C" w:rsidRPr="00F52258">
        <w:rPr>
          <w:rFonts w:ascii="Times New Roman" w:hAnsi="Times New Roman"/>
          <w:sz w:val="20"/>
          <w:szCs w:val="20"/>
        </w:rPr>
        <w:t>депозитам</w:t>
      </w:r>
      <w:r w:rsidR="00F469EC" w:rsidRPr="00F52258">
        <w:rPr>
          <w:rFonts w:ascii="Times New Roman" w:hAnsi="Times New Roman"/>
          <w:sz w:val="20"/>
          <w:szCs w:val="20"/>
        </w:rPr>
        <w:t xml:space="preserve"> физических лиц сроком до одного года, исключая вклады до востребования. </w:t>
      </w:r>
    </w:p>
    <w:p w:rsidR="00033D16" w:rsidRPr="00F52258" w:rsidRDefault="007A761C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ab/>
      </w:r>
      <w:r w:rsidR="00033D16" w:rsidRPr="00F52258">
        <w:rPr>
          <w:rFonts w:ascii="Times New Roman" w:hAnsi="Times New Roman"/>
          <w:sz w:val="20"/>
          <w:szCs w:val="20"/>
        </w:rPr>
        <w:t>В качестве инструментов использовались лаги ставки процента, ожидаемая ставка процента, основанная на аддитивных ожиданиях инфляции домашними хозяйствами</w:t>
      </w:r>
      <w:r w:rsidR="00F60B82">
        <w:rPr>
          <w:rFonts w:ascii="Times New Roman" w:hAnsi="Times New Roman"/>
          <w:sz w:val="20"/>
          <w:szCs w:val="20"/>
        </w:rPr>
        <w:t xml:space="preserve"> </w:t>
      </w:r>
      <w:r w:rsidR="00F60B82" w:rsidRPr="00F60B82">
        <w:rPr>
          <w:rFonts w:ascii="Times New Roman" w:hAnsi="Times New Roman"/>
          <w:sz w:val="20"/>
          <w:szCs w:val="20"/>
        </w:rPr>
        <w:t>[4]</w:t>
      </w:r>
      <w:r w:rsidR="00033D16" w:rsidRPr="00F52258">
        <w:rPr>
          <w:rFonts w:ascii="Times New Roman" w:hAnsi="Times New Roman"/>
          <w:sz w:val="20"/>
          <w:szCs w:val="20"/>
        </w:rPr>
        <w:t>, а также</w:t>
      </w:r>
      <w:r w:rsidR="0039740D">
        <w:rPr>
          <w:rFonts w:ascii="Times New Roman" w:hAnsi="Times New Roman"/>
          <w:sz w:val="20"/>
          <w:szCs w:val="20"/>
        </w:rPr>
        <w:t xml:space="preserve"> </w:t>
      </w:r>
      <w:r w:rsidR="00033D16" w:rsidRPr="00F52258">
        <w:rPr>
          <w:rFonts w:ascii="Times New Roman" w:hAnsi="Times New Roman"/>
          <w:sz w:val="20"/>
          <w:szCs w:val="20"/>
        </w:rPr>
        <w:t>лаги второго порядка темпов роста потребления и дохода</w:t>
      </w:r>
      <w:r w:rsidR="0039740D">
        <w:rPr>
          <w:rFonts w:ascii="Times New Roman" w:hAnsi="Times New Roman"/>
          <w:sz w:val="20"/>
          <w:szCs w:val="20"/>
        </w:rPr>
        <w:t>, приняв во внимания ошибки наблюдения</w:t>
      </w:r>
      <w:r w:rsidR="00033D16" w:rsidRPr="00F52258">
        <w:rPr>
          <w:rFonts w:ascii="Times New Roman" w:hAnsi="Times New Roman"/>
          <w:sz w:val="20"/>
          <w:szCs w:val="20"/>
        </w:rPr>
        <w:t>.</w:t>
      </w:r>
    </w:p>
    <w:p w:rsidR="009C3A76" w:rsidRPr="00F52258" w:rsidRDefault="00033D16" w:rsidP="00F5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 xml:space="preserve">Для оценки параметров данной модели использовались панельные данные </w:t>
      </w:r>
      <w:r w:rsidRPr="00F52258">
        <w:rPr>
          <w:rFonts w:ascii="Times New Roman" w:hAnsi="Times New Roman"/>
          <w:sz w:val="20"/>
          <w:szCs w:val="20"/>
          <w:lang w:val="en-US"/>
        </w:rPr>
        <w:t>RLMS</w:t>
      </w:r>
      <w:r w:rsidRPr="00F52258">
        <w:rPr>
          <w:rFonts w:ascii="Times New Roman" w:hAnsi="Times New Roman"/>
          <w:sz w:val="20"/>
          <w:szCs w:val="20"/>
        </w:rPr>
        <w:t>-</w:t>
      </w:r>
      <w:r w:rsidRPr="00F52258">
        <w:rPr>
          <w:rFonts w:ascii="Times New Roman" w:hAnsi="Times New Roman"/>
          <w:sz w:val="20"/>
          <w:szCs w:val="20"/>
          <w:lang w:val="en-US"/>
        </w:rPr>
        <w:t>HSE</w:t>
      </w:r>
      <w:r w:rsidRPr="00F52258">
        <w:rPr>
          <w:rFonts w:ascii="Times New Roman" w:hAnsi="Times New Roman"/>
          <w:sz w:val="20"/>
          <w:szCs w:val="20"/>
        </w:rPr>
        <w:t xml:space="preserve"> периода</w:t>
      </w:r>
      <w:r w:rsidR="004034C5">
        <w:rPr>
          <w:rFonts w:ascii="Times New Roman" w:hAnsi="Times New Roman"/>
          <w:sz w:val="20"/>
          <w:szCs w:val="20"/>
        </w:rPr>
        <w:t xml:space="preserve"> 2001</w:t>
      </w:r>
      <w:r w:rsidRPr="00F52258">
        <w:rPr>
          <w:rFonts w:ascii="Times New Roman" w:hAnsi="Times New Roman"/>
          <w:sz w:val="20"/>
          <w:szCs w:val="20"/>
        </w:rPr>
        <w:t xml:space="preserve"> – 2014 годов. </w:t>
      </w:r>
      <w:r w:rsidR="00D718D8" w:rsidRPr="00F52258">
        <w:rPr>
          <w:rFonts w:ascii="Times New Roman" w:hAnsi="Times New Roman"/>
          <w:sz w:val="20"/>
          <w:szCs w:val="20"/>
        </w:rPr>
        <w:t>Из рассмотрения был исключен кризисный 2009 год как выброс. Потребление было сформировано на основе затрат на товары краткосрочного пользования в расчет на одного члена</w:t>
      </w:r>
      <w:r w:rsidRPr="00F52258">
        <w:rPr>
          <w:rFonts w:ascii="Times New Roman" w:hAnsi="Times New Roman"/>
          <w:sz w:val="20"/>
          <w:szCs w:val="20"/>
        </w:rPr>
        <w:t xml:space="preserve">. </w:t>
      </w:r>
      <w:r w:rsidRPr="00F52258">
        <w:rPr>
          <w:rFonts w:ascii="Times New Roman" w:hAnsi="Times New Roman"/>
          <w:sz w:val="20"/>
          <w:szCs w:val="20"/>
        </w:rPr>
        <w:lastRenderedPageBreak/>
        <w:t xml:space="preserve">Следуя </w:t>
      </w:r>
      <w:r w:rsidR="00D718D8" w:rsidRPr="00F52258">
        <w:rPr>
          <w:rFonts w:ascii="Times New Roman" w:hAnsi="Times New Roman"/>
          <w:sz w:val="20"/>
          <w:szCs w:val="20"/>
        </w:rPr>
        <w:t xml:space="preserve">Гейлу и </w:t>
      </w:r>
      <w:r w:rsidRPr="00F52258">
        <w:rPr>
          <w:rFonts w:ascii="Times New Roman" w:hAnsi="Times New Roman"/>
          <w:sz w:val="20"/>
          <w:szCs w:val="20"/>
        </w:rPr>
        <w:t>Хорунжиной [</w:t>
      </w:r>
      <w:r w:rsidR="0047309E" w:rsidRPr="00F52258">
        <w:rPr>
          <w:rFonts w:ascii="Times New Roman" w:hAnsi="Times New Roman"/>
          <w:sz w:val="20"/>
          <w:szCs w:val="20"/>
        </w:rPr>
        <w:t>2</w:t>
      </w:r>
      <w:r w:rsidRPr="00F52258">
        <w:rPr>
          <w:rFonts w:ascii="Times New Roman" w:hAnsi="Times New Roman"/>
          <w:sz w:val="20"/>
          <w:szCs w:val="20"/>
        </w:rPr>
        <w:t>], были исключены</w:t>
      </w:r>
      <w:r w:rsidR="00D718D8" w:rsidRPr="00F52258">
        <w:rPr>
          <w:rFonts w:ascii="Times New Roman" w:hAnsi="Times New Roman"/>
          <w:sz w:val="20"/>
          <w:szCs w:val="20"/>
        </w:rPr>
        <w:t xml:space="preserve"> домашние хозяйства</w:t>
      </w:r>
      <w:r w:rsidRPr="00F52258">
        <w:rPr>
          <w:rFonts w:ascii="Times New Roman" w:hAnsi="Times New Roman"/>
          <w:sz w:val="20"/>
          <w:szCs w:val="20"/>
        </w:rPr>
        <w:t xml:space="preserve"> с темпом роста потребления или дохода </w:t>
      </w:r>
      <w:r w:rsidR="00D718D8" w:rsidRPr="00F52258">
        <w:rPr>
          <w:rFonts w:ascii="Times New Roman" w:hAnsi="Times New Roman"/>
          <w:sz w:val="20"/>
          <w:szCs w:val="20"/>
        </w:rPr>
        <w:t>больше 3 и меньше 1/3, проживающие в сельской местности</w:t>
      </w:r>
      <w:r w:rsidR="00C229BD">
        <w:rPr>
          <w:rFonts w:ascii="Times New Roman" w:hAnsi="Times New Roman"/>
          <w:sz w:val="20"/>
          <w:szCs w:val="20"/>
        </w:rPr>
        <w:t>, а также богатые и бедные агенты</w:t>
      </w:r>
      <w:r w:rsidR="00D718D8" w:rsidRPr="00F52258">
        <w:rPr>
          <w:rFonts w:ascii="Times New Roman" w:hAnsi="Times New Roman"/>
          <w:sz w:val="20"/>
          <w:szCs w:val="20"/>
        </w:rPr>
        <w:t xml:space="preserve">. </w:t>
      </w:r>
    </w:p>
    <w:p w:rsidR="002D0DD1" w:rsidRPr="00F52258" w:rsidRDefault="002D0DD1" w:rsidP="00F5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 xml:space="preserve">Оценка параметров проводилась двух-шаговым </w:t>
      </w:r>
      <w:r w:rsidR="00C229BD">
        <w:rPr>
          <w:rFonts w:ascii="Times New Roman" w:hAnsi="Times New Roman"/>
          <w:sz w:val="20"/>
          <w:szCs w:val="20"/>
        </w:rPr>
        <w:t xml:space="preserve">ОММ </w:t>
      </w:r>
      <w:r w:rsidRPr="00F52258">
        <w:rPr>
          <w:rFonts w:ascii="Times New Roman" w:hAnsi="Times New Roman"/>
          <w:sz w:val="20"/>
          <w:szCs w:val="20"/>
        </w:rPr>
        <w:t>с допущением корреляции стандартных</w:t>
      </w:r>
      <w:r w:rsidR="00C229BD">
        <w:rPr>
          <w:rFonts w:ascii="Times New Roman" w:hAnsi="Times New Roman"/>
          <w:sz w:val="20"/>
          <w:szCs w:val="20"/>
        </w:rPr>
        <w:t xml:space="preserve"> ошибок внутри каждой из 7 волн</w:t>
      </w:r>
      <w:r w:rsidRPr="00F52258">
        <w:rPr>
          <w:rFonts w:ascii="Times New Roman" w:hAnsi="Times New Roman"/>
          <w:sz w:val="20"/>
          <w:szCs w:val="20"/>
        </w:rPr>
        <w:t xml:space="preserve">. </w:t>
      </w:r>
      <w:r w:rsidR="001B2041" w:rsidRPr="00F52258">
        <w:rPr>
          <w:rFonts w:ascii="Times New Roman" w:hAnsi="Times New Roman"/>
          <w:sz w:val="20"/>
          <w:szCs w:val="20"/>
        </w:rPr>
        <w:t xml:space="preserve">В качестве выборок использовались: </w:t>
      </w:r>
      <w:r w:rsidR="00C229BD">
        <w:rPr>
          <w:rFonts w:ascii="Times New Roman" w:hAnsi="Times New Roman"/>
          <w:sz w:val="20"/>
          <w:szCs w:val="20"/>
        </w:rPr>
        <w:t>исходная</w:t>
      </w:r>
      <w:r w:rsidR="001B2041" w:rsidRPr="00F52258">
        <w:rPr>
          <w:rFonts w:ascii="Times New Roman" w:hAnsi="Times New Roman"/>
          <w:sz w:val="20"/>
          <w:szCs w:val="20"/>
        </w:rPr>
        <w:t xml:space="preserve"> (</w:t>
      </w:r>
      <w:r w:rsidR="001B2041" w:rsidRPr="00F52258">
        <w:rPr>
          <w:rFonts w:ascii="Times New Roman" w:hAnsi="Times New Roman"/>
          <w:sz w:val="20"/>
          <w:szCs w:val="20"/>
          <w:lang w:val="en-US"/>
        </w:rPr>
        <w:t>I</w:t>
      </w:r>
      <w:r w:rsidR="001B2041" w:rsidRPr="00F52258">
        <w:rPr>
          <w:rFonts w:ascii="Times New Roman" w:hAnsi="Times New Roman"/>
          <w:sz w:val="20"/>
          <w:szCs w:val="20"/>
        </w:rPr>
        <w:t xml:space="preserve">), </w:t>
      </w:r>
      <w:r w:rsidR="00C229BD">
        <w:rPr>
          <w:rFonts w:ascii="Times New Roman" w:hAnsi="Times New Roman"/>
          <w:sz w:val="20"/>
          <w:szCs w:val="20"/>
        </w:rPr>
        <w:t>по домашним хозяйствам:</w:t>
      </w:r>
      <w:r w:rsidR="002554AA" w:rsidRPr="00F52258">
        <w:rPr>
          <w:rFonts w:ascii="Times New Roman" w:hAnsi="Times New Roman"/>
          <w:sz w:val="20"/>
          <w:szCs w:val="20"/>
        </w:rPr>
        <w:t xml:space="preserve"> с </w:t>
      </w:r>
      <w:r w:rsidR="00955D34" w:rsidRPr="00F52258">
        <w:rPr>
          <w:rFonts w:ascii="Times New Roman" w:hAnsi="Times New Roman"/>
          <w:sz w:val="20"/>
          <w:szCs w:val="20"/>
        </w:rPr>
        <w:t>членами</w:t>
      </w:r>
      <w:r w:rsidR="002554AA" w:rsidRPr="00F52258">
        <w:rPr>
          <w:rFonts w:ascii="Times New Roman" w:hAnsi="Times New Roman"/>
          <w:sz w:val="20"/>
          <w:szCs w:val="20"/>
        </w:rPr>
        <w:t xml:space="preserve"> </w:t>
      </w:r>
      <w:r w:rsidR="00C229BD" w:rsidRPr="00C229BD">
        <w:rPr>
          <w:rFonts w:ascii="Times New Roman" w:hAnsi="Times New Roman"/>
          <w:sz w:val="20"/>
          <w:szCs w:val="20"/>
        </w:rPr>
        <w:t xml:space="preserve">&lt; </w:t>
      </w:r>
      <w:r w:rsidR="002554AA" w:rsidRPr="00F52258">
        <w:rPr>
          <w:rFonts w:ascii="Times New Roman" w:hAnsi="Times New Roman"/>
          <w:sz w:val="20"/>
          <w:szCs w:val="20"/>
        </w:rPr>
        <w:t>18 лет (</w:t>
      </w:r>
      <w:r w:rsidR="002554AA" w:rsidRPr="00F52258">
        <w:rPr>
          <w:rFonts w:ascii="Times New Roman" w:hAnsi="Times New Roman"/>
          <w:sz w:val="20"/>
          <w:szCs w:val="20"/>
          <w:lang w:val="en-US"/>
        </w:rPr>
        <w:t>II</w:t>
      </w:r>
      <w:r w:rsidR="002554AA" w:rsidRPr="00F52258">
        <w:rPr>
          <w:rFonts w:ascii="Times New Roman" w:hAnsi="Times New Roman"/>
          <w:sz w:val="20"/>
          <w:szCs w:val="20"/>
        </w:rPr>
        <w:t xml:space="preserve">), без </w:t>
      </w:r>
      <w:r w:rsidR="00955D34" w:rsidRPr="00F52258">
        <w:rPr>
          <w:rFonts w:ascii="Times New Roman" w:hAnsi="Times New Roman"/>
          <w:sz w:val="20"/>
          <w:szCs w:val="20"/>
        </w:rPr>
        <w:t>них</w:t>
      </w:r>
      <w:r w:rsidR="002554AA" w:rsidRPr="00F52258">
        <w:rPr>
          <w:rFonts w:ascii="Times New Roman" w:hAnsi="Times New Roman"/>
          <w:sz w:val="20"/>
          <w:szCs w:val="20"/>
        </w:rPr>
        <w:t xml:space="preserve"> (</w:t>
      </w:r>
      <w:r w:rsidR="002554AA" w:rsidRPr="00F52258">
        <w:rPr>
          <w:rFonts w:ascii="Times New Roman" w:hAnsi="Times New Roman"/>
          <w:sz w:val="20"/>
          <w:szCs w:val="20"/>
          <w:lang w:val="en-US"/>
        </w:rPr>
        <w:t>III</w:t>
      </w:r>
      <w:r w:rsidR="002554AA" w:rsidRPr="00F52258">
        <w:rPr>
          <w:rFonts w:ascii="Times New Roman" w:hAnsi="Times New Roman"/>
          <w:sz w:val="20"/>
          <w:szCs w:val="20"/>
        </w:rPr>
        <w:t>)</w:t>
      </w:r>
      <w:r w:rsidR="00C229BD">
        <w:rPr>
          <w:rFonts w:ascii="Times New Roman" w:hAnsi="Times New Roman"/>
          <w:sz w:val="20"/>
          <w:szCs w:val="20"/>
        </w:rPr>
        <w:t xml:space="preserve">, финансово-активным </w:t>
      </w:r>
      <w:r w:rsidR="002554AA" w:rsidRPr="00F52258">
        <w:rPr>
          <w:rFonts w:ascii="Times New Roman" w:hAnsi="Times New Roman"/>
          <w:sz w:val="20"/>
          <w:szCs w:val="20"/>
        </w:rPr>
        <w:t>(</w:t>
      </w:r>
      <w:r w:rsidR="002554AA" w:rsidRPr="00F52258">
        <w:rPr>
          <w:rFonts w:ascii="Times New Roman" w:hAnsi="Times New Roman"/>
          <w:sz w:val="20"/>
          <w:szCs w:val="20"/>
          <w:lang w:val="en-US"/>
        </w:rPr>
        <w:t>IV</w:t>
      </w:r>
      <w:r w:rsidR="002554AA" w:rsidRPr="00F52258">
        <w:rPr>
          <w:rFonts w:ascii="Times New Roman" w:hAnsi="Times New Roman"/>
          <w:sz w:val="20"/>
          <w:szCs w:val="20"/>
        </w:rPr>
        <w:t>) и финансово-неактивны</w:t>
      </w:r>
      <w:r w:rsidR="00C229BD">
        <w:rPr>
          <w:rFonts w:ascii="Times New Roman" w:hAnsi="Times New Roman"/>
          <w:sz w:val="20"/>
          <w:szCs w:val="20"/>
        </w:rPr>
        <w:t>м</w:t>
      </w:r>
      <w:r w:rsidR="002554AA" w:rsidRPr="00F52258">
        <w:rPr>
          <w:rFonts w:ascii="Times New Roman" w:hAnsi="Times New Roman"/>
          <w:sz w:val="20"/>
          <w:szCs w:val="20"/>
        </w:rPr>
        <w:t xml:space="preserve"> (</w:t>
      </w:r>
      <w:r w:rsidR="002554AA" w:rsidRPr="00F52258">
        <w:rPr>
          <w:rFonts w:ascii="Times New Roman" w:hAnsi="Times New Roman"/>
          <w:sz w:val="20"/>
          <w:szCs w:val="20"/>
          <w:lang w:val="en-US"/>
        </w:rPr>
        <w:t>V</w:t>
      </w:r>
      <w:r w:rsidR="002554AA" w:rsidRPr="00F52258">
        <w:rPr>
          <w:rFonts w:ascii="Times New Roman" w:hAnsi="Times New Roman"/>
          <w:sz w:val="20"/>
          <w:szCs w:val="20"/>
        </w:rPr>
        <w:t>)</w:t>
      </w:r>
      <w:r w:rsidR="00C229BD">
        <w:rPr>
          <w:rFonts w:ascii="Times New Roman" w:hAnsi="Times New Roman"/>
          <w:sz w:val="20"/>
          <w:szCs w:val="20"/>
        </w:rPr>
        <w:t xml:space="preserve">. Финансовая активность </w:t>
      </w:r>
      <w:r w:rsidR="002554AA" w:rsidRPr="00F52258">
        <w:rPr>
          <w:rFonts w:ascii="Times New Roman" w:hAnsi="Times New Roman"/>
          <w:sz w:val="20"/>
          <w:szCs w:val="20"/>
        </w:rPr>
        <w:t>определяется</w:t>
      </w:r>
      <w:r w:rsidR="00C229BD">
        <w:rPr>
          <w:rFonts w:ascii="Times New Roman" w:hAnsi="Times New Roman"/>
          <w:sz w:val="20"/>
          <w:szCs w:val="20"/>
        </w:rPr>
        <w:t xml:space="preserve"> бинарно</w:t>
      </w:r>
      <w:r w:rsidR="002554AA" w:rsidRPr="00F52258">
        <w:rPr>
          <w:rFonts w:ascii="Times New Roman" w:hAnsi="Times New Roman"/>
          <w:sz w:val="20"/>
          <w:szCs w:val="20"/>
        </w:rPr>
        <w:t xml:space="preserve"> на </w:t>
      </w:r>
      <w:r w:rsidR="007264B1">
        <w:rPr>
          <w:rFonts w:ascii="Times New Roman" w:hAnsi="Times New Roman"/>
          <w:sz w:val="20"/>
          <w:szCs w:val="20"/>
        </w:rPr>
        <w:t>основе участия на</w:t>
      </w:r>
      <w:r w:rsidR="0065053A">
        <w:rPr>
          <w:rFonts w:ascii="Times New Roman" w:hAnsi="Times New Roman"/>
          <w:sz w:val="20"/>
          <w:szCs w:val="20"/>
        </w:rPr>
        <w:t xml:space="preserve"> фондовом рынке или</w:t>
      </w:r>
      <w:r w:rsidR="002554AA" w:rsidRPr="00F52258">
        <w:rPr>
          <w:rFonts w:ascii="Times New Roman" w:hAnsi="Times New Roman"/>
          <w:sz w:val="20"/>
          <w:szCs w:val="20"/>
        </w:rPr>
        <w:t xml:space="preserve"> по наличию кредит</w:t>
      </w:r>
      <w:r w:rsidR="0065053A">
        <w:rPr>
          <w:rFonts w:ascii="Times New Roman" w:hAnsi="Times New Roman"/>
          <w:sz w:val="20"/>
          <w:szCs w:val="20"/>
        </w:rPr>
        <w:t>а/</w:t>
      </w:r>
      <w:r w:rsidR="002554AA" w:rsidRPr="00F52258">
        <w:rPr>
          <w:rFonts w:ascii="Times New Roman" w:hAnsi="Times New Roman"/>
          <w:sz w:val="20"/>
          <w:szCs w:val="20"/>
        </w:rPr>
        <w:t xml:space="preserve">вклада </w:t>
      </w:r>
      <w:r w:rsidR="0065053A">
        <w:rPr>
          <w:rFonts w:ascii="Times New Roman" w:hAnsi="Times New Roman"/>
          <w:sz w:val="20"/>
          <w:szCs w:val="20"/>
        </w:rPr>
        <w:t>хотя бы в одном периоде</w:t>
      </w:r>
      <w:r w:rsidR="002554AA" w:rsidRPr="00F52258">
        <w:rPr>
          <w:rFonts w:ascii="Times New Roman" w:hAnsi="Times New Roman"/>
          <w:sz w:val="20"/>
          <w:szCs w:val="20"/>
        </w:rPr>
        <w:t>.</w:t>
      </w:r>
    </w:p>
    <w:p w:rsidR="002554AA" w:rsidRPr="00F52258" w:rsidRDefault="002554AA" w:rsidP="00F5225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Таблица 1.</w:t>
      </w:r>
    </w:p>
    <w:p w:rsidR="002554AA" w:rsidRPr="00F52258" w:rsidRDefault="00E5537D" w:rsidP="00F5225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Оценки эластичности межвременного замещения</w:t>
      </w:r>
    </w:p>
    <w:tbl>
      <w:tblPr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081"/>
        <w:gridCol w:w="1052"/>
        <w:gridCol w:w="1052"/>
        <w:gridCol w:w="1052"/>
        <w:gridCol w:w="1052"/>
      </w:tblGrid>
      <w:tr w:rsidR="00F52258" w:rsidRPr="00B226E9" w:rsidTr="00B226E9">
        <w:trPr>
          <w:trHeight w:val="206"/>
        </w:trPr>
        <w:tc>
          <w:tcPr>
            <w:tcW w:w="1530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F52258" w:rsidRPr="00B226E9" w:rsidTr="00B226E9">
        <w:trPr>
          <w:trHeight w:val="206"/>
        </w:trPr>
        <w:tc>
          <w:tcPr>
            <w:tcW w:w="1530" w:type="dxa"/>
            <w:shd w:val="clear" w:color="auto" w:fill="auto"/>
          </w:tcPr>
          <w:p w:rsidR="00955D34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1/</w:t>
            </w:r>
            <w:r w:rsidRPr="00B226E9">
              <w:rPr>
                <w:rFonts w:ascii="Times New Roman" w:hAnsi="Times New Roman"/>
                <w:i/>
                <w:sz w:val="20"/>
                <w:szCs w:val="20"/>
              </w:rPr>
              <w:t xml:space="preserve"> γ</w:t>
            </w:r>
          </w:p>
        </w:tc>
        <w:tc>
          <w:tcPr>
            <w:tcW w:w="1081" w:type="dxa"/>
            <w:shd w:val="clear" w:color="auto" w:fill="auto"/>
          </w:tcPr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5.90***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(2.16)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4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="006713C4">
              <w:rPr>
                <w:rFonts w:ascii="Times New Roman" w:hAnsi="Times New Roman"/>
                <w:sz w:val="20"/>
                <w:szCs w:val="20"/>
              </w:rPr>
              <w:t>66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(2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713C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8.06</w:t>
            </w:r>
            <w:r w:rsidR="00955D34" w:rsidRPr="00B226E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(4.</w:t>
            </w:r>
            <w:r w:rsidR="006713C4">
              <w:rPr>
                <w:rFonts w:ascii="Times New Roman" w:hAnsi="Times New Roman"/>
                <w:sz w:val="20"/>
                <w:szCs w:val="20"/>
              </w:rPr>
              <w:t>87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7.29***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(1.63)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1.91**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</w:t>
            </w:r>
            <w:r w:rsidR="00E5537D" w:rsidRPr="00B226E9">
              <w:rPr>
                <w:rFonts w:ascii="Times New Roman" w:hAnsi="Times New Roman"/>
                <w:sz w:val="20"/>
                <w:szCs w:val="20"/>
              </w:rPr>
              <w:t>0.88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52258" w:rsidRPr="008C4E35" w:rsidTr="00B226E9">
        <w:trPr>
          <w:trHeight w:val="194"/>
        </w:trPr>
        <w:tc>
          <w:tcPr>
            <w:tcW w:w="1530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σ</w:t>
            </w:r>
          </w:p>
        </w:tc>
        <w:tc>
          <w:tcPr>
            <w:tcW w:w="1081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0.36***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0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4</w:t>
            </w:r>
            <w:r w:rsidR="006713C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="006713C4">
              <w:rPr>
                <w:rFonts w:ascii="Times New Roman" w:hAnsi="Times New Roman"/>
                <w:sz w:val="20"/>
                <w:szCs w:val="20"/>
              </w:rPr>
              <w:t>13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0.</w:t>
            </w:r>
            <w:r w:rsidR="006713C4">
              <w:rPr>
                <w:rFonts w:ascii="Times New Roman" w:hAnsi="Times New Roman"/>
                <w:sz w:val="20"/>
                <w:szCs w:val="20"/>
              </w:rPr>
              <w:t>26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0.46***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(0.16)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0.55**</w:t>
            </w:r>
          </w:p>
          <w:p w:rsidR="00E5537D" w:rsidRPr="00B226E9" w:rsidRDefault="00E5537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(0.23)</w:t>
            </w:r>
          </w:p>
        </w:tc>
      </w:tr>
      <w:tr w:rsidR="00F52258" w:rsidRPr="00B226E9" w:rsidTr="00B226E9">
        <w:trPr>
          <w:trHeight w:val="206"/>
        </w:trPr>
        <w:tc>
          <w:tcPr>
            <w:tcW w:w="1530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i/>
                <w:sz w:val="20"/>
                <w:szCs w:val="20"/>
              </w:rPr>
              <w:t>β</w:t>
            </w:r>
          </w:p>
        </w:tc>
        <w:tc>
          <w:tcPr>
            <w:tcW w:w="1081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1.03***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(0.02)</w:t>
            </w:r>
          </w:p>
        </w:tc>
        <w:tc>
          <w:tcPr>
            <w:tcW w:w="1052" w:type="dxa"/>
            <w:shd w:val="clear" w:color="auto" w:fill="auto"/>
          </w:tcPr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01***</w:t>
            </w:r>
          </w:p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02)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1.04***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(0.01)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1.01***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1.01***</w:t>
            </w:r>
          </w:p>
          <w:p w:rsidR="00E5537D" w:rsidRPr="00B226E9" w:rsidRDefault="00E5537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F52258" w:rsidRPr="00B226E9" w:rsidTr="00B226E9">
        <w:trPr>
          <w:trHeight w:val="206"/>
        </w:trPr>
        <w:tc>
          <w:tcPr>
            <w:tcW w:w="1530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J-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</w:t>
            </w: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p-value)</w:t>
            </w:r>
          </w:p>
        </w:tc>
        <w:tc>
          <w:tcPr>
            <w:tcW w:w="1081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2.34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(0.50)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2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="00B87662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955D34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</w:t>
            </w:r>
            <w:r w:rsidR="006F4CED" w:rsidRPr="00B226E9">
              <w:rPr>
                <w:rFonts w:ascii="Times New Roman" w:hAnsi="Times New Roman"/>
                <w:sz w:val="20"/>
                <w:szCs w:val="20"/>
              </w:rPr>
              <w:t>.</w:t>
            </w:r>
            <w:r w:rsidR="00B87662">
              <w:rPr>
                <w:rFonts w:ascii="Times New Roman" w:hAnsi="Times New Roman"/>
                <w:sz w:val="20"/>
                <w:szCs w:val="20"/>
              </w:rPr>
              <w:t>50</w:t>
            </w:r>
            <w:r w:rsidRPr="00B226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2.</w:t>
            </w:r>
            <w:r w:rsidR="00B87662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(0.43)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2.90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(0.41)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1.84</w:t>
            </w:r>
          </w:p>
          <w:p w:rsidR="006F4CED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(0.61)</w:t>
            </w:r>
          </w:p>
        </w:tc>
      </w:tr>
      <w:tr w:rsidR="00F52258" w:rsidRPr="00B226E9" w:rsidTr="00B226E9">
        <w:trPr>
          <w:trHeight w:val="194"/>
        </w:trPr>
        <w:tc>
          <w:tcPr>
            <w:tcW w:w="1530" w:type="dxa"/>
            <w:shd w:val="clear" w:color="auto" w:fill="auto"/>
          </w:tcPr>
          <w:p w:rsidR="002554AA" w:rsidRPr="00B226E9" w:rsidRDefault="002554AA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81" w:type="dxa"/>
            <w:shd w:val="clear" w:color="auto" w:fill="auto"/>
          </w:tcPr>
          <w:p w:rsidR="002554AA" w:rsidRPr="00B226E9" w:rsidRDefault="00955D3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26E9">
              <w:rPr>
                <w:rFonts w:ascii="Times New Roman" w:hAnsi="Times New Roman"/>
                <w:sz w:val="20"/>
                <w:szCs w:val="20"/>
                <w:lang w:val="en-US"/>
              </w:rPr>
              <w:t>7155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713C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713C4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4506</w:t>
            </w:r>
          </w:p>
        </w:tc>
        <w:tc>
          <w:tcPr>
            <w:tcW w:w="1052" w:type="dxa"/>
            <w:shd w:val="clear" w:color="auto" w:fill="auto"/>
          </w:tcPr>
          <w:p w:rsidR="002554AA" w:rsidRPr="00B226E9" w:rsidRDefault="006F4CED" w:rsidP="00F5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6E9"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</w:tr>
    </w:tbl>
    <w:p w:rsidR="002554AA" w:rsidRPr="00425D58" w:rsidRDefault="002554AA" w:rsidP="00F52258">
      <w:pPr>
        <w:spacing w:after="0"/>
        <w:ind w:firstLine="708"/>
        <w:jc w:val="right"/>
        <w:rPr>
          <w:rFonts w:ascii="Times New Roman" w:hAnsi="Times New Roman"/>
          <w:i/>
          <w:sz w:val="18"/>
          <w:szCs w:val="20"/>
        </w:rPr>
      </w:pPr>
      <w:r w:rsidRPr="00AF248C">
        <w:rPr>
          <w:rFonts w:ascii="Times New Roman" w:hAnsi="Times New Roman"/>
          <w:i/>
          <w:sz w:val="18"/>
          <w:szCs w:val="20"/>
        </w:rPr>
        <w:t>*</w:t>
      </w:r>
      <w:r w:rsidR="00743D84" w:rsidRPr="00425D58">
        <w:rPr>
          <w:rFonts w:ascii="Times New Roman" w:hAnsi="Times New Roman"/>
          <w:i/>
          <w:sz w:val="18"/>
          <w:szCs w:val="20"/>
        </w:rPr>
        <w:t>, *</w:t>
      </w:r>
      <w:r w:rsidRPr="00425D58">
        <w:rPr>
          <w:rFonts w:ascii="Times New Roman" w:hAnsi="Times New Roman"/>
          <w:i/>
          <w:sz w:val="18"/>
          <w:szCs w:val="20"/>
        </w:rPr>
        <w:t>*</w:t>
      </w:r>
      <w:r w:rsidR="00743D84" w:rsidRPr="00425D58">
        <w:rPr>
          <w:rFonts w:ascii="Times New Roman" w:hAnsi="Times New Roman"/>
          <w:i/>
          <w:sz w:val="18"/>
          <w:szCs w:val="20"/>
        </w:rPr>
        <w:t>, *</w:t>
      </w:r>
      <w:r w:rsidRPr="00425D58">
        <w:rPr>
          <w:rFonts w:ascii="Times New Roman" w:hAnsi="Times New Roman"/>
          <w:i/>
          <w:sz w:val="18"/>
          <w:szCs w:val="20"/>
        </w:rPr>
        <w:t>** - значимость на 10%</w:t>
      </w:r>
      <w:r w:rsidR="005444CC">
        <w:rPr>
          <w:rFonts w:ascii="Times New Roman" w:hAnsi="Times New Roman"/>
          <w:i/>
          <w:sz w:val="18"/>
          <w:szCs w:val="20"/>
        </w:rPr>
        <w:t>,</w:t>
      </w:r>
      <w:r w:rsidRPr="00425D58">
        <w:rPr>
          <w:rFonts w:ascii="Times New Roman" w:hAnsi="Times New Roman"/>
          <w:i/>
          <w:sz w:val="18"/>
          <w:szCs w:val="20"/>
        </w:rPr>
        <w:t xml:space="preserve"> 5%</w:t>
      </w:r>
      <w:r w:rsidR="005444CC">
        <w:rPr>
          <w:rFonts w:ascii="Times New Roman" w:hAnsi="Times New Roman"/>
          <w:i/>
          <w:sz w:val="18"/>
          <w:szCs w:val="20"/>
        </w:rPr>
        <w:t xml:space="preserve">, </w:t>
      </w:r>
      <w:r w:rsidRPr="00425D58">
        <w:rPr>
          <w:rFonts w:ascii="Times New Roman" w:hAnsi="Times New Roman"/>
          <w:i/>
          <w:sz w:val="18"/>
          <w:szCs w:val="20"/>
        </w:rPr>
        <w:t>1% уровне соответственно</w:t>
      </w:r>
    </w:p>
    <w:p w:rsidR="00B226E9" w:rsidRDefault="00E5537D" w:rsidP="00B226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>Так</w:t>
      </w:r>
      <w:r w:rsidR="00AF248C">
        <w:rPr>
          <w:rFonts w:ascii="Times New Roman" w:hAnsi="Times New Roman"/>
          <w:sz w:val="20"/>
          <w:szCs w:val="20"/>
        </w:rPr>
        <w:t>им образом</w:t>
      </w:r>
      <w:r w:rsidRPr="00F52258">
        <w:rPr>
          <w:rFonts w:ascii="Times New Roman" w:hAnsi="Times New Roman"/>
          <w:sz w:val="20"/>
          <w:szCs w:val="20"/>
        </w:rPr>
        <w:t xml:space="preserve">, оценки эластичности </w:t>
      </w:r>
      <w:r w:rsidR="005604BC">
        <w:rPr>
          <w:rFonts w:ascii="Times New Roman" w:hAnsi="Times New Roman"/>
          <w:sz w:val="20"/>
          <w:szCs w:val="20"/>
        </w:rPr>
        <w:t>меньше</w:t>
      </w:r>
      <w:r w:rsidRPr="00F52258">
        <w:rPr>
          <w:rFonts w:ascii="Times New Roman" w:hAnsi="Times New Roman"/>
          <w:sz w:val="20"/>
          <w:szCs w:val="20"/>
        </w:rPr>
        <w:t xml:space="preserve"> для домашних хозяйств </w:t>
      </w:r>
      <w:r w:rsidR="005604BC">
        <w:rPr>
          <w:rFonts w:ascii="Times New Roman" w:hAnsi="Times New Roman"/>
          <w:sz w:val="20"/>
          <w:szCs w:val="20"/>
        </w:rPr>
        <w:t>с членами</w:t>
      </w:r>
      <w:r w:rsidRPr="00F52258">
        <w:rPr>
          <w:rFonts w:ascii="Times New Roman" w:hAnsi="Times New Roman"/>
          <w:sz w:val="20"/>
          <w:szCs w:val="20"/>
        </w:rPr>
        <w:t xml:space="preserve"> младше 18 лет и финансово-</w:t>
      </w:r>
      <w:r w:rsidR="005604BC">
        <w:rPr>
          <w:rFonts w:ascii="Times New Roman" w:hAnsi="Times New Roman"/>
          <w:sz w:val="20"/>
          <w:szCs w:val="20"/>
        </w:rPr>
        <w:t>не</w:t>
      </w:r>
      <w:r w:rsidRPr="00F52258">
        <w:rPr>
          <w:rFonts w:ascii="Times New Roman" w:hAnsi="Times New Roman"/>
          <w:sz w:val="20"/>
          <w:szCs w:val="20"/>
        </w:rPr>
        <w:t xml:space="preserve">активных домашних хозяйств, </w:t>
      </w:r>
      <w:r w:rsidR="00B344A2" w:rsidRPr="00F52258">
        <w:rPr>
          <w:rFonts w:ascii="Times New Roman" w:hAnsi="Times New Roman"/>
          <w:sz w:val="20"/>
          <w:szCs w:val="20"/>
        </w:rPr>
        <w:t>а параметр уровн</w:t>
      </w:r>
      <w:r w:rsidR="00AF248C">
        <w:rPr>
          <w:rFonts w:ascii="Times New Roman" w:hAnsi="Times New Roman"/>
          <w:sz w:val="20"/>
          <w:szCs w:val="20"/>
        </w:rPr>
        <w:t>я</w:t>
      </w:r>
      <w:r w:rsidR="00B344A2" w:rsidRPr="00F52258">
        <w:rPr>
          <w:rFonts w:ascii="Times New Roman" w:hAnsi="Times New Roman"/>
          <w:sz w:val="20"/>
          <w:szCs w:val="20"/>
        </w:rPr>
        <w:t xml:space="preserve"> дохода наоборот больше. Это говорит о том, что эти домашние хозяйства </w:t>
      </w:r>
      <w:r w:rsidR="00AF248C">
        <w:rPr>
          <w:rFonts w:ascii="Times New Roman" w:hAnsi="Times New Roman"/>
          <w:sz w:val="20"/>
          <w:szCs w:val="20"/>
        </w:rPr>
        <w:t>опираются больше на доход, чем на ставку процента.</w:t>
      </w:r>
      <w:r w:rsidR="00B344A2" w:rsidRPr="00F52258">
        <w:rPr>
          <w:rFonts w:ascii="Times New Roman" w:hAnsi="Times New Roman"/>
          <w:sz w:val="20"/>
          <w:szCs w:val="20"/>
        </w:rPr>
        <w:t xml:space="preserve"> </w:t>
      </w:r>
    </w:p>
    <w:p w:rsidR="003E42D0" w:rsidRDefault="003E42D0" w:rsidP="00B226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4A2" w:rsidRPr="00F52258" w:rsidRDefault="0047309E" w:rsidP="00B226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58">
        <w:rPr>
          <w:rFonts w:ascii="Times New Roman" w:hAnsi="Times New Roman"/>
          <w:sz w:val="20"/>
          <w:szCs w:val="20"/>
        </w:rPr>
        <w:t xml:space="preserve">1. </w:t>
      </w:r>
      <w:r w:rsidR="00B344A2" w:rsidRPr="00F52258">
        <w:rPr>
          <w:rFonts w:ascii="Times New Roman" w:hAnsi="Times New Roman"/>
          <w:sz w:val="20"/>
          <w:szCs w:val="20"/>
        </w:rPr>
        <w:t>Ларин А. В., Новак А. Е., Хвостова И. Е. Особенности динамики потребления в России: оценка на дезагрегированных данных // Прикладная эконометрика</w:t>
      </w:r>
      <w:r w:rsidR="00AB3460" w:rsidRPr="00AB3460">
        <w:rPr>
          <w:rFonts w:ascii="Times New Roman" w:hAnsi="Times New Roman"/>
          <w:sz w:val="20"/>
          <w:szCs w:val="20"/>
        </w:rPr>
        <w:t>,</w:t>
      </w:r>
      <w:r w:rsidR="00B344A2" w:rsidRPr="00F52258">
        <w:rPr>
          <w:rFonts w:ascii="Times New Roman" w:hAnsi="Times New Roman"/>
          <w:sz w:val="20"/>
          <w:szCs w:val="20"/>
        </w:rPr>
        <w:t xml:space="preserve"> 2013. Т. 32. № 4. С. 29-44.</w:t>
      </w:r>
    </w:p>
    <w:p w:rsidR="0047309E" w:rsidRPr="00F52258" w:rsidRDefault="0047309E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2258">
        <w:rPr>
          <w:rFonts w:ascii="Times New Roman" w:hAnsi="Times New Roman"/>
          <w:sz w:val="20"/>
          <w:szCs w:val="20"/>
          <w:lang w:val="en-US"/>
        </w:rPr>
        <w:t xml:space="preserve">2. Gayle </w:t>
      </w:r>
      <w:r w:rsidR="00DA628B">
        <w:rPr>
          <w:rFonts w:ascii="Times New Roman" w:hAnsi="Times New Roman"/>
          <w:sz w:val="20"/>
          <w:szCs w:val="20"/>
          <w:lang w:val="en-US"/>
        </w:rPr>
        <w:t>W-</w:t>
      </w:r>
      <w:r w:rsidRPr="00F52258">
        <w:rPr>
          <w:rFonts w:ascii="Times New Roman" w:hAnsi="Times New Roman"/>
          <w:sz w:val="20"/>
          <w:szCs w:val="20"/>
          <w:lang w:val="en-US"/>
        </w:rPr>
        <w:t xml:space="preserve">R., Khorunzhina N. Micro-Level Estimation of Optimal Consumption Choice with Intertemporal Nonseparability in Preferences and Measurement Errors // </w:t>
      </w:r>
      <w:r w:rsidR="00AB3460" w:rsidRPr="00AB3460">
        <w:rPr>
          <w:rFonts w:ascii="Times New Roman" w:hAnsi="Times New Roman"/>
          <w:sz w:val="20"/>
          <w:szCs w:val="20"/>
          <w:lang w:val="en-US"/>
        </w:rPr>
        <w:t xml:space="preserve">SSRN Scholarly Paper ID 1431093. Rochester, NY: </w:t>
      </w:r>
      <w:r w:rsidR="00C229BD">
        <w:rPr>
          <w:rFonts w:ascii="Times New Roman" w:hAnsi="Times New Roman"/>
          <w:sz w:val="20"/>
          <w:szCs w:val="20"/>
          <w:lang w:val="en-US"/>
        </w:rPr>
        <w:t>SSRN</w:t>
      </w:r>
      <w:r w:rsidR="00AB3460">
        <w:rPr>
          <w:rFonts w:ascii="Times New Roman" w:hAnsi="Times New Roman"/>
          <w:sz w:val="20"/>
          <w:szCs w:val="20"/>
          <w:lang w:val="en-US"/>
        </w:rPr>
        <w:t>,</w:t>
      </w:r>
      <w:r w:rsidR="00AB3460" w:rsidRPr="00F5225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52258">
        <w:rPr>
          <w:rFonts w:ascii="Times New Roman" w:hAnsi="Times New Roman"/>
          <w:sz w:val="20"/>
          <w:szCs w:val="20"/>
          <w:lang w:val="en-US"/>
        </w:rPr>
        <w:t>2016. 42 p.</w:t>
      </w:r>
    </w:p>
    <w:p w:rsidR="0047309E" w:rsidRPr="00F52258" w:rsidRDefault="0047309E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2258">
        <w:rPr>
          <w:rFonts w:ascii="Times New Roman" w:hAnsi="Times New Roman"/>
          <w:sz w:val="20"/>
          <w:szCs w:val="20"/>
          <w:lang w:val="en-US"/>
        </w:rPr>
        <w:t>3. Havranek T. et al. Cross-country heterogeneity in intertemporal substitution // Journal of International Economics</w:t>
      </w:r>
      <w:r w:rsidR="00AB3460">
        <w:rPr>
          <w:rFonts w:ascii="Times New Roman" w:hAnsi="Times New Roman"/>
          <w:sz w:val="20"/>
          <w:szCs w:val="20"/>
          <w:lang w:val="en-US"/>
        </w:rPr>
        <w:t>,</w:t>
      </w:r>
      <w:r w:rsidRPr="00F52258">
        <w:rPr>
          <w:rFonts w:ascii="Times New Roman" w:hAnsi="Times New Roman"/>
          <w:sz w:val="20"/>
          <w:szCs w:val="20"/>
          <w:lang w:val="en-US"/>
        </w:rPr>
        <w:t xml:space="preserve"> 2015. Vol. 96, № 1. P. 100–118.</w:t>
      </w:r>
    </w:p>
    <w:p w:rsidR="00B344A2" w:rsidRPr="000128B1" w:rsidRDefault="0047309E" w:rsidP="00F522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2258">
        <w:rPr>
          <w:rFonts w:ascii="Times New Roman" w:hAnsi="Times New Roman"/>
          <w:sz w:val="20"/>
          <w:szCs w:val="20"/>
          <w:lang w:val="en-US"/>
        </w:rPr>
        <w:t>4. Khvostova I., Larin A., Novak A. Euler Equation with Habits and Measurement Errors: Estimates on Russian Micro Data // Working paper</w:t>
      </w:r>
      <w:r w:rsidR="00E57F0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66607" w:rsidRPr="00266607">
        <w:rPr>
          <w:rFonts w:ascii="Times New Roman" w:hAnsi="Times New Roman"/>
          <w:sz w:val="20"/>
          <w:szCs w:val="20"/>
          <w:lang w:val="en-US"/>
        </w:rPr>
        <w:t>WP BRP 52/EC/2014</w:t>
      </w:r>
      <w:r w:rsidR="00266607">
        <w:rPr>
          <w:rFonts w:ascii="Times New Roman" w:hAnsi="Times New Roman"/>
          <w:sz w:val="20"/>
          <w:szCs w:val="20"/>
          <w:lang w:val="en-US"/>
        </w:rPr>
        <w:t>.</w:t>
      </w:r>
      <w:r w:rsidRPr="00F5225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3460">
        <w:rPr>
          <w:rFonts w:ascii="Times New Roman" w:hAnsi="Times New Roman"/>
          <w:sz w:val="20"/>
          <w:szCs w:val="20"/>
          <w:lang w:val="en-US"/>
        </w:rPr>
        <w:t>HSE,</w:t>
      </w:r>
      <w:r w:rsidRPr="00F52258">
        <w:rPr>
          <w:rFonts w:ascii="Times New Roman" w:hAnsi="Times New Roman"/>
          <w:sz w:val="20"/>
          <w:szCs w:val="20"/>
          <w:lang w:val="en-US"/>
        </w:rPr>
        <w:t xml:space="preserve"> 2014. 32 p.</w:t>
      </w:r>
    </w:p>
    <w:sectPr w:rsidR="00B344A2" w:rsidRPr="000128B1" w:rsidSect="00294503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70" w:rsidRDefault="009A4770" w:rsidP="0047309E">
      <w:pPr>
        <w:spacing w:after="0" w:line="240" w:lineRule="auto"/>
      </w:pPr>
      <w:r>
        <w:separator/>
      </w:r>
    </w:p>
  </w:endnote>
  <w:endnote w:type="continuationSeparator" w:id="0">
    <w:p w:rsidR="009A4770" w:rsidRDefault="009A4770" w:rsidP="0047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70" w:rsidRDefault="009A4770" w:rsidP="0047309E">
      <w:pPr>
        <w:spacing w:after="0" w:line="240" w:lineRule="auto"/>
      </w:pPr>
      <w:r>
        <w:separator/>
      </w:r>
    </w:p>
  </w:footnote>
  <w:footnote w:type="continuationSeparator" w:id="0">
    <w:p w:rsidR="009A4770" w:rsidRDefault="009A4770" w:rsidP="0047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7FD"/>
    <w:multiLevelType w:val="hybridMultilevel"/>
    <w:tmpl w:val="2DDC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933"/>
    <w:multiLevelType w:val="hybridMultilevel"/>
    <w:tmpl w:val="C27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E"/>
    <w:rsid w:val="000128B1"/>
    <w:rsid w:val="00026BDA"/>
    <w:rsid w:val="00033D16"/>
    <w:rsid w:val="000B23CA"/>
    <w:rsid w:val="00186CA8"/>
    <w:rsid w:val="001A415C"/>
    <w:rsid w:val="001A4FD5"/>
    <w:rsid w:val="001B2041"/>
    <w:rsid w:val="00237701"/>
    <w:rsid w:val="002554AA"/>
    <w:rsid w:val="00266607"/>
    <w:rsid w:val="00294503"/>
    <w:rsid w:val="002A0CCC"/>
    <w:rsid w:val="002D0DD1"/>
    <w:rsid w:val="00343EE4"/>
    <w:rsid w:val="0039740D"/>
    <w:rsid w:val="003A2359"/>
    <w:rsid w:val="003E42D0"/>
    <w:rsid w:val="004034C5"/>
    <w:rsid w:val="00425D58"/>
    <w:rsid w:val="004309E1"/>
    <w:rsid w:val="004326DB"/>
    <w:rsid w:val="0047309E"/>
    <w:rsid w:val="004C2EF3"/>
    <w:rsid w:val="005250C3"/>
    <w:rsid w:val="005302E3"/>
    <w:rsid w:val="005444CC"/>
    <w:rsid w:val="005604BC"/>
    <w:rsid w:val="005F0F06"/>
    <w:rsid w:val="00602CBA"/>
    <w:rsid w:val="0065053A"/>
    <w:rsid w:val="006713C4"/>
    <w:rsid w:val="006D66A2"/>
    <w:rsid w:val="006F4CED"/>
    <w:rsid w:val="007264B1"/>
    <w:rsid w:val="00734C7E"/>
    <w:rsid w:val="00743D84"/>
    <w:rsid w:val="00750C6F"/>
    <w:rsid w:val="007A761C"/>
    <w:rsid w:val="00806318"/>
    <w:rsid w:val="0082184B"/>
    <w:rsid w:val="008C4719"/>
    <w:rsid w:val="008C4E35"/>
    <w:rsid w:val="008C6A23"/>
    <w:rsid w:val="00913A52"/>
    <w:rsid w:val="009277E3"/>
    <w:rsid w:val="00936560"/>
    <w:rsid w:val="00950C05"/>
    <w:rsid w:val="00955D34"/>
    <w:rsid w:val="00977DD1"/>
    <w:rsid w:val="009A4770"/>
    <w:rsid w:val="009B4402"/>
    <w:rsid w:val="009C3A76"/>
    <w:rsid w:val="00A240C7"/>
    <w:rsid w:val="00A9558D"/>
    <w:rsid w:val="00AB3460"/>
    <w:rsid w:val="00AC6540"/>
    <w:rsid w:val="00AF1547"/>
    <w:rsid w:val="00AF248C"/>
    <w:rsid w:val="00AF75A9"/>
    <w:rsid w:val="00B15E22"/>
    <w:rsid w:val="00B226E9"/>
    <w:rsid w:val="00B344A2"/>
    <w:rsid w:val="00B51539"/>
    <w:rsid w:val="00B87662"/>
    <w:rsid w:val="00B95C14"/>
    <w:rsid w:val="00BA2E64"/>
    <w:rsid w:val="00BA42C6"/>
    <w:rsid w:val="00BC7F40"/>
    <w:rsid w:val="00C02687"/>
    <w:rsid w:val="00C0492D"/>
    <w:rsid w:val="00C229BD"/>
    <w:rsid w:val="00D06F31"/>
    <w:rsid w:val="00D222ED"/>
    <w:rsid w:val="00D718D8"/>
    <w:rsid w:val="00DA628B"/>
    <w:rsid w:val="00DC7AD4"/>
    <w:rsid w:val="00DE69C8"/>
    <w:rsid w:val="00DE7FBC"/>
    <w:rsid w:val="00E14A75"/>
    <w:rsid w:val="00E5537D"/>
    <w:rsid w:val="00E57F01"/>
    <w:rsid w:val="00ED0EC5"/>
    <w:rsid w:val="00F23C94"/>
    <w:rsid w:val="00F469EC"/>
    <w:rsid w:val="00F47ACD"/>
    <w:rsid w:val="00F515FF"/>
    <w:rsid w:val="00F52258"/>
    <w:rsid w:val="00F60B82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FDE0"/>
  <w15:chartTrackingRefBased/>
  <w15:docId w15:val="{81E65EEB-9744-478D-82E7-081B38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503"/>
    <w:rPr>
      <w:color w:val="0563C1"/>
      <w:u w:val="single"/>
    </w:rPr>
  </w:style>
  <w:style w:type="table" w:styleId="a4">
    <w:name w:val="Table Grid"/>
    <w:basedOn w:val="a1"/>
    <w:uiPriority w:val="39"/>
    <w:rsid w:val="00BA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B15E22"/>
    <w:rPr>
      <w:color w:val="808080"/>
    </w:rPr>
  </w:style>
  <w:style w:type="table" w:styleId="2">
    <w:name w:val="Plain Table 2"/>
    <w:basedOn w:val="a1"/>
    <w:uiPriority w:val="42"/>
    <w:rsid w:val="002554A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6">
    <w:name w:val="Grid Table Light"/>
    <w:basedOn w:val="a1"/>
    <w:uiPriority w:val="40"/>
    <w:rsid w:val="00955D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List Paragraph"/>
    <w:basedOn w:val="a"/>
    <w:uiPriority w:val="34"/>
    <w:qFormat/>
    <w:rsid w:val="00B344A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730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47309E"/>
    <w:rPr>
      <w:sz w:val="20"/>
      <w:szCs w:val="20"/>
    </w:rPr>
  </w:style>
  <w:style w:type="character" w:styleId="aa">
    <w:name w:val="footnote reference"/>
    <w:uiPriority w:val="99"/>
    <w:semiHidden/>
    <w:unhideWhenUsed/>
    <w:rsid w:val="00473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4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1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9E59-72E1-4146-821D-BE71EBD6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F.</dc:creator>
  <cp:keywords/>
  <dc:description/>
  <cp:lastModifiedBy>Irina Khvostova</cp:lastModifiedBy>
  <cp:revision>2</cp:revision>
  <dcterms:created xsi:type="dcterms:W3CDTF">2016-11-28T21:32:00Z</dcterms:created>
  <dcterms:modified xsi:type="dcterms:W3CDTF">2016-11-28T21:32:00Z</dcterms:modified>
</cp:coreProperties>
</file>