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5A" w:rsidRPr="003F11FE" w:rsidRDefault="004D355A" w:rsidP="004D355A">
      <w:pPr>
        <w:widowControl w:val="0"/>
        <w:suppressAutoHyphens/>
        <w:spacing w:before="240"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Примерная тематика курсовых работ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траектории</w:t>
      </w: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  <w:t xml:space="preserve">Банковского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  <w:t>менеджмента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</w:pP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Международные стандарты оценки кредитоспособности заемщиков коммерческого банка и их применение в РФ;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Методология оценки стоимости коммерческого банка;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Баланс коммерческого банка: особенности его построения и анализа;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Анализ собственного капитала коммерческого банка;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Конкурентоспособность российской банковской системы;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Финансовая устойчивость регионального банка;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Анализ банковского сектора Италии и сравнение с российскими рынками;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Региональная банковская система: оценка и эффективность.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Регулирование банковского рынка в США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Анализ деятельности банковского сектора Германии и применение опыта к российским банкам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Качественная оценка деятельности регионального банка (отраслевые и рыночные риски)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Качественная оценка деятельности регионального банка  (оценка персонала и продуктовой линейки)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Международные банковские организации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Задачи повышения доступности финансовых услуг (на примере Нижегородской области);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Проблемы формирования ресурсной базы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Защита прав потребителей финансовых услуг (на примере Нижегородского рынка)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Проблемы построения национальной платежной системы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Построение имитационных моделей для учета рисков банковской деятельности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Изменение в структуре фондирования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Совершенствование  законодательства в целях повышения доступности финансовых услуг и развития дистанционного банковского обслуживания населения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Методология оценки кредитоспособности регионов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Лизинг как метод </w:t>
      </w:r>
      <w:proofErr w:type="gram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активизации процессов модернизации основных средств предприятия</w:t>
      </w:r>
      <w:proofErr w:type="gramEnd"/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Международная практика  и правового признания и использования кредитных рейтингов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Оценка эффективности инструментов денежно-кредитной политики Банка России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Совершенствование банковского канала трансмиссии монетарной политики Банка России 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Оценка эффективности процентного канала трансмиссии монетарной политики Банка России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Применение инструментария стратегического планирования в коммерческом банке 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Методы анализа банковского баланса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Сравнительный анализ зарубежных и отечественных моделей и методов оценки деятельности финансовых институтов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Стратегическое планирование деятельности банка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Анализ финансовой устойчивости и ликвидности банка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Влияние денежно-кредитной политики ЦБ на развитие банковской системы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Регулятивный капитал и его роль в управлении банком;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Банковская система и «теневой </w:t>
      </w:r>
      <w:proofErr w:type="spell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банкинг</w:t>
      </w:r>
      <w:proofErr w:type="spellEnd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» в России и в мире (фонды прямых инвестиций, услуги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private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wealth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proofErr w:type="gram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хедж-фонды</w:t>
      </w:r>
      <w:proofErr w:type="spellEnd"/>
      <w:proofErr w:type="gramEnd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Специальное налогообложение банков (предложения МВФ)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Построение имитационных </w:t>
      </w:r>
      <w:proofErr w:type="spellStart"/>
      <w:proofErr w:type="gram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бизнес-моделей</w:t>
      </w:r>
      <w:proofErr w:type="spellEnd"/>
      <w:proofErr w:type="gramEnd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для учета рисков страховой деятельности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Кредитные технологии и организация  управления их развитием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Роль банков в глобализации экономики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Проблемы выбора альтернативных источников финансирования </w:t>
      </w:r>
      <w:proofErr w:type="spellStart"/>
      <w:proofErr w:type="gram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бизнес-проектов</w:t>
      </w:r>
      <w:proofErr w:type="spellEnd"/>
      <w:proofErr w:type="gramEnd"/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Сравнение эффективности лизинга и кредита при формировании основных фондов предприятия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Виды банковских карточных продуктов. Организация привлечения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br/>
        <w:t>клиентов на банковское обслуживание в условиях конкурентной среды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карточного бизнеса в коммерческом банке. Способы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повышения рентабельности карточных программ на примере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зарплатных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проектов.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Организационная структура отдела банковских карт.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Персонализация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br/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процессинг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операций с использованием банковских карт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История развития банковских карт в России. Банковские решения на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основе карт с магнитной полосой и </w:t>
      </w: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смарт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– карт</w:t>
      </w:r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как способ привлечения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br/>
        <w:t>клиентов на банковское обслуживание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Анализ факторов, влияющих на котировки банковских акций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Профессиональная деятельность коммерческого банка на рынке ценных бумаг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Проблемы оптимизации портфеля ценных бумаг коммерческого банка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Вексельное обращение в банковской сфере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Выпуск ипотечных облигаций коммерческих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Современные тенденции в управлении персоналом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Стресс-тестирование банковских рисков как способ управления рисками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Методы оценки кредитных рисков клиентов банка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Страховые риски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Роль способов обеспечения возвратности кредитов в минимизации кредитных рисков. Особенности применения в условиях кризиса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Роль страховых организаций Нижегородской области в управлении банковскими рисками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Банковский риск утраты ликвидности. Управление в кризисных условиях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Риск утраты репутации кредитной организации. Оценка и управление в современных условиях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Банковский риск-менеджмент. Системный подход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Роль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Базельского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комитета по банковскому надзору в регулировании банковской деятельности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Система рефинансирования банков как элемент управления ликвидностью региональных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Рейтинговая оценка региональных банков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Современные тенденции развития платежной системы России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Проблемы оптимизации российской банковской системы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Депозитные (сберегательные) сертификаты как способ формирования длинных пассивов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Новые стандарты ликвидности: Базель-3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Проблема несбалансированности ликвидности и мировой финансовый кризис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Инсайдерская</w:t>
      </w:r>
      <w:proofErr w:type="spellEnd"/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 торговля и манипулирование ценами на организованных рынках;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Оценка эффективности рефинансирования ипотечных кредитов (модель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секьюритизации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Современные проблемы </w:t>
      </w: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риск-менеджмента</w:t>
      </w:r>
      <w:proofErr w:type="spellEnd"/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, страхования и актуарного дела.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Методы оценки и контроля платежеспособности страховых организаций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Рынок страхования ответственности и перспективы его развития в РФ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Взаимодействие банков и страховых компаний, современное состояние и перспективы развития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Оценка страховых рисков в кредитном страховании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Сравнительный анализ и развитие страхования жизни в США, Западной и Восточной Европе и России</w:t>
      </w:r>
    </w:p>
    <w:p w:rsidR="004D355A" w:rsidRPr="003F11FE" w:rsidRDefault="004D355A" w:rsidP="004D355A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Тенденции развития современного страхования 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367"/>
          <w:tab w:val="left" w:pos="993"/>
        </w:tabs>
        <w:suppressAutoHyphens/>
        <w:autoSpaceDE w:val="0"/>
        <w:snapToGrid w:val="0"/>
        <w:spacing w:after="0"/>
        <w:ind w:left="7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</w:p>
    <w:p w:rsidR="004D355A" w:rsidRPr="003F11FE" w:rsidRDefault="004D355A" w:rsidP="004D355A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Примерная тематика курсовых работ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траектории</w:t>
      </w: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napToGri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  <w:t>Внешнеэкономическая деятельность</w:t>
      </w:r>
    </w:p>
    <w:p w:rsidR="004D355A" w:rsidRPr="003F11FE" w:rsidRDefault="004D355A" w:rsidP="004D355A">
      <w:pPr>
        <w:widowControl w:val="0"/>
        <w:suppressAutoHyphens/>
        <w:spacing w:after="0"/>
        <w:ind w:left="36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Анализ динамики экспортно-импортной структуры торговли региона (на примере Нижегородской области).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Анализ особенностей современной динамики международного разделения труда.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отдельных видов преступности.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Анализ ситуации на рынке труда Нижегородской области.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Гендерный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разрез.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Бизнес-циклы</w:t>
      </w:r>
      <w:proofErr w:type="spellEnd"/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странах с различными экономическими системами.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Валютный курс как инструмент регулирования экономики и мирохозяйственных связей России на современном этапе.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Влияние информационно-сетевой инфраструктуры на развитие современной экономики (России, США и т.д.).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Влияние финансового кризиса на высшее образование.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регулирование естественных монополий.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Дерегулирование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естественных монополий. Модели развития конкуренции на рынках естественных монополий.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Евро и проблемы современной мировой валютно-кредитной системы.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Зарубежные производственные кластеры: опыт эффективного функционирования.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Зарубежный опыт регулирования международной миграции рабочей силы: возможности применения в России.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Изменение доли России в мировом экспорте товаров: фактор мировых цен.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Интеграционные процессы в Азии.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Интеграция фондовых рынков в условиях глобализации мировой экономики.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Использование опыта урегулирования мировых финансовых кризисов.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Исследование азиатской модели экономического развития: Китай, Япония, Южная Корея.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Качество образование и коммерциализация вузов.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Коммерциализация научной деятельности вузов: зарубежный опыт.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Кредитные рейтинги и показатели финансовой деятельности компаний.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Любовь потребителя к качеству товара в моделях пространственной экономики.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Моделирование динамики цен на рынке электроэнергии.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Опыт экономического развития Сингапура: возможности применения опыта в РФ.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Особенности государственной инновационной политики  разных стран в сфере образования.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Особенности инвестиций в человеческий капитал: высшее образование.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Особенности предложения труда выпускников университетов.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Отношение и роль России в Центральной Азии: экономические аспекты.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Оценка ситуации на рынке труда (российский и региональный аспекты).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Перспективы экономического развития стран Латинской Америки.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Предпринимательский климат региона и его оценки (на примере Нижегородской области).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Принятие решений в отношении общественных благ.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Проблемы и перспективы интеграционных процессов в условиях глобализации (на примере конкретного региона).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Проблемы и перспективы сотрудничества России со странами ЕС после последнего этапа расширения ЕС.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Проблемы и перспективы торгово-экономического сотрудничества Российской Федерации с какими-либо странами.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Развитие процессов экономической интеграции на пространстве СНГ.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общественного сектора: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межстрановые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сопоставления.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Роль ЕВРО в европейской экономической интеграции и проблемы взаимоотношений ЕС и России.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Россия на мировом фондовом рынке: проблемы и перспективы.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Сетевые эффекты потребления.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Слияния и поглощения в отраслях, вовлеченных в международную торговлю.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Становление политики инноваций в Российской Федерации.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Статистика международного туризма.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Сфера услуг и ее роль в мировой экономике.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Туризм и его вклад в экономику: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межстрановые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сопоставления.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Эмпирические оценки эффектов дохода и замещения в моделях предложения труда.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Эндогенная теория городской агломерации.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Энергетические отношения РФ и ЕС.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Энергетический фактор в мировой экономике.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Эффективность реализации конкурентной политики.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Эффективность слияний и поглощений.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Эффекты колебаний налогового бремени в переходных экономиках.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Мотивация ранней предпринимательской активности и уровень экономического развития.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Предпринимательская активность и факторы, ее определяющие.</w:t>
      </w:r>
    </w:p>
    <w:p w:rsidR="004D355A" w:rsidRPr="003F11FE" w:rsidRDefault="004D355A" w:rsidP="004D355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Иммигранты в России и рынок труда.</w:t>
      </w:r>
    </w:p>
    <w:p w:rsidR="004D355A" w:rsidRDefault="004D355A" w:rsidP="004D355A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355A" w:rsidRPr="003F11FE" w:rsidRDefault="004D355A" w:rsidP="004D355A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Примерная тематика курсовых работ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траектории</w:t>
      </w: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Учет, налогообложение, анализ и аудит</w:t>
      </w:r>
    </w:p>
    <w:p w:rsidR="004D355A" w:rsidRPr="003F11FE" w:rsidRDefault="004D355A" w:rsidP="004D355A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</w:p>
    <w:p w:rsidR="004D355A" w:rsidRPr="003F11FE" w:rsidRDefault="004D355A" w:rsidP="004D35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1. Финансово-экономическое обоснование решений по совершенствованию системы учета и контроля: **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34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оборотных активов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before="5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дебиторской задолженности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34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денежных средств и их эквивалентов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34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материальных запасов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заемного капитала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инвестиций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before="24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доходов от основной деятельности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прочих доходов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расходов</w:t>
      </w:r>
    </w:p>
    <w:p w:rsidR="004D355A" w:rsidRPr="003F11FE" w:rsidRDefault="004D355A" w:rsidP="004D355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затрат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34" w:after="0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**-формулировка темы предусматривает выбор </w:t>
      </w:r>
      <w:r w:rsidRPr="003F11FE">
        <w:rPr>
          <w:rFonts w:ascii="Times New Roman" w:eastAsia="Times New Roman" w:hAnsi="Times New Roman"/>
          <w:b/>
          <w:color w:val="000000"/>
          <w:sz w:val="24"/>
          <w:szCs w:val="20"/>
          <w:lang w:eastAsia="zh-CN"/>
        </w:rPr>
        <w:t>одного</w:t>
      </w: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 из выше обозначенных пунктов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).</w:t>
      </w:r>
    </w:p>
    <w:p w:rsidR="004D355A" w:rsidRPr="003F11FE" w:rsidRDefault="004D355A" w:rsidP="004D355A">
      <w:pPr>
        <w:widowControl w:val="0"/>
        <w:tabs>
          <w:tab w:val="left" w:pos="426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 Анализ финансового состояния организации</w:t>
      </w:r>
    </w:p>
    <w:p w:rsidR="004D355A" w:rsidRPr="003F11FE" w:rsidRDefault="004D355A" w:rsidP="004D355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3. Применение методов экономического анализа в оценке проектов организации</w:t>
      </w:r>
    </w:p>
    <w:p w:rsidR="004D355A" w:rsidRPr="003F11FE" w:rsidRDefault="004D355A" w:rsidP="004D355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4. Методы экономического анализа в выборе вида предпринимательской деятельности</w:t>
      </w:r>
    </w:p>
    <w:p w:rsidR="004D355A" w:rsidRPr="003F11FE" w:rsidRDefault="004D355A" w:rsidP="004D355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5. Разработка бизнес-плана коммерческой организации</w:t>
      </w:r>
    </w:p>
    <w:p w:rsidR="004D355A" w:rsidRPr="003F11FE" w:rsidRDefault="004D355A" w:rsidP="004D355A">
      <w:pPr>
        <w:widowControl w:val="0"/>
        <w:tabs>
          <w:tab w:val="left" w:pos="426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6. Оптимизация системы налогообложения коммерческой организации (по видам налогов, в совокупности)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7. Анализ состоятельности организации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8. </w:t>
      </w:r>
      <w:proofErr w:type="spellStart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Бюджетирование</w:t>
      </w:r>
      <w:proofErr w:type="spellEnd"/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предприятии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-426"/>
          <w:tab w:val="left" w:pos="0"/>
          <w:tab w:val="left" w:pos="142"/>
          <w:tab w:val="left" w:pos="426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9. А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нализ вероятности банкротства компании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-426"/>
          <w:tab w:val="left" w:pos="0"/>
          <w:tab w:val="left" w:pos="142"/>
          <w:tab w:val="left" w:pos="426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10. Диагностика банкротства российских фирм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12. Разработка критериев эффективности финансово - экономической деятельности компаний и их оценка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13. Риски как объект бухгалтерского учета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14. Слияния и поглощения как объект учета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15. Финансовая (отчетность) современного холдинга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16. Учетная политика предприятия в соответствии с российскими и международными стандартами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17. Оценка стоимости активов и обязательств в соответствии с российскими и международными стандартами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18. Справедливая стоимость: понятие, назначение и способы определения</w:t>
      </w:r>
    </w:p>
    <w:p w:rsidR="004D355A" w:rsidRPr="003F11FE" w:rsidRDefault="004D355A" w:rsidP="004D355A">
      <w:pPr>
        <w:widowControl w:val="0"/>
        <w:tabs>
          <w:tab w:val="left" w:pos="-426"/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19. У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чет (финансовый и налоговый, управленческий, по российским и международным стандартам) *: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финансовыми вложениями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хеджирования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начисления амортизации основных средств и нематериальных активов 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поступления основных средств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выбытия основных средств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переоценки основных средств и нематериальных активов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арендованными основными средствами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лизинговых операций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поступления и выбытия нематериальных активов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обесценения основных средств и нематериальных активов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запасами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материалами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начисления и выплаты гарантий и компенсаций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социально-трудовых отношений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затрат на производство продукции (работ, услуг)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готовой продукцией (работами, услугами)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выручки от продажи товаров (готовой продукции)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выручки от оказания услуг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выручки по договорам подряда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товарообменных операций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дебиторской задолженности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кредиторской задолженности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собственного капитала организации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целевых финансирований и поступлений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кредитов и займов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ценностей, не принадлежащих организации 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товарных операций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расчетов с бюджетом по налогу на прибыль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расчетов с бюджетом по налогу на добавленную стоимость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пенсионных планов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оценочных обязательств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оценочных обязательств, условных активов и условных обязательств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валютных операций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гиперинфляции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инвестиционной деятельности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операций с ценными бумагами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доходов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расходов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биологических активов</w:t>
      </w:r>
    </w:p>
    <w:p w:rsidR="004D355A" w:rsidRPr="003F11FE" w:rsidRDefault="004D355A" w:rsidP="004D355A">
      <w:pPr>
        <w:widowControl w:val="0"/>
        <w:numPr>
          <w:ilvl w:val="1"/>
          <w:numId w:val="7"/>
        </w:numPr>
        <w:tabs>
          <w:tab w:val="left" w:pos="530"/>
          <w:tab w:val="left" w:pos="993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финансовых результатов и их использования 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34" w:after="0"/>
        <w:ind w:firstLine="426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* формулировка темы предусматривает выбор </w:t>
      </w:r>
      <w:r w:rsidRPr="003F11FE">
        <w:rPr>
          <w:rFonts w:ascii="Times New Roman" w:eastAsia="Times New Roman" w:hAnsi="Times New Roman"/>
          <w:b/>
          <w:color w:val="000000"/>
          <w:sz w:val="24"/>
          <w:szCs w:val="20"/>
          <w:lang w:eastAsia="zh-CN"/>
        </w:rPr>
        <w:t>одного</w:t>
      </w: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 из выше обозначенных пунктов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20. Бухгалтерский учет и отчетность по НДС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21. Бухгалтерский учет и отчетность по НДФЛ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 xml:space="preserve">22. Бухгалтерский учет и отчетность индивидуальных предпринимателей 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23. Бухгалтерский учет и отчетность по страховым взносам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24. Налог на добавленную стоимость: учет и администрирование</w:t>
      </w:r>
    </w:p>
    <w:p w:rsidR="004D355A" w:rsidRPr="003F11FE" w:rsidRDefault="004D355A" w:rsidP="004D355A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0"/>
          <w:lang w:eastAsia="zh-CN"/>
        </w:rPr>
        <w:t>25. Налог на прибыль: учет и администрирование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26. Особенности бухгалтерского учета на малых предприятиях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27. Особенности налогообложения малых предприятий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28. Особенности бухгалтерского учета в филиалах 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29. Особенности бухгалтерского учета в представительствах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30. Особенности налогообложения филиалов (представительств) 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31. Особенности налогообложения холдингов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32. Особенности бухгалтерского учета в страховых компаниях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33. Особенности бухгалтерского учета во внебюджетных фондах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34. Особенности бухгалтерского учета в организациях оптовой торговли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35. Особенности бухгалтерского учета в организациях розничной торговли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36. Особенности бухгалтерского учета в бюджетных организациях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37. Особенности бухгалтерского учета в кредитных организациях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38. Особенности бухгалтерского учета в холдингах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39. Особенности бухгалтерского учета строительных организаций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40. Особенности налогообложения строительных организаций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D355A" w:rsidRPr="003F11FE" w:rsidRDefault="004D355A" w:rsidP="004D355A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Примерная тематика курсовых работ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траектории</w:t>
      </w: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Финансового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и инвестиционного менеджмента</w:t>
      </w:r>
    </w:p>
    <w:p w:rsidR="004D355A" w:rsidRPr="003F11FE" w:rsidRDefault="004D355A" w:rsidP="004D355A">
      <w:pPr>
        <w:widowControl w:val="0"/>
        <w:tabs>
          <w:tab w:val="left" w:pos="993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</w:p>
    <w:p w:rsidR="004D355A" w:rsidRPr="003F11FE" w:rsidRDefault="004D355A" w:rsidP="004D35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3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1. Финансово-экономическое обоснование решений по повышению эффективности управления: *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346"/>
        </w:tabs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1.1 оборотными активами; **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5"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1.2 дебиторской задолженностью;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346"/>
        </w:tabs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1.3денежными средствами их эквивалентами;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346"/>
        </w:tabs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1.4 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товарно-материальными запасами;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1.5 заемным капиталом;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1.6 собственным капиталом;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1.7 инвестициями: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24"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1.8 доходами от основной деятельности,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1.9 прочими доходами;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>1.10 расходами;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lastRenderedPageBreak/>
        <w:t>1.11 затратами;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24"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1.12 прибылью и рентабельностью;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after="0"/>
        <w:ind w:firstLine="367"/>
        <w:jc w:val="both"/>
        <w:rPr>
          <w:rFonts w:ascii="Times New Roman" w:eastAsia="Times New Roman" w:hAnsi="Times New Roman"/>
          <w:color w:val="000000"/>
          <w:spacing w:val="-3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-3"/>
          <w:sz w:val="24"/>
          <w:szCs w:val="20"/>
          <w:lang w:eastAsia="zh-CN"/>
        </w:rPr>
        <w:t>1.13 состоятельностью организации.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34"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**-формулировка темы предусматривает выбор </w:t>
      </w:r>
      <w:r w:rsidRPr="003F11FE">
        <w:rPr>
          <w:rFonts w:ascii="Times New Roman" w:eastAsia="Times New Roman" w:hAnsi="Times New Roman"/>
          <w:b/>
          <w:color w:val="000000"/>
          <w:sz w:val="24"/>
          <w:szCs w:val="20"/>
          <w:lang w:eastAsia="zh-CN"/>
        </w:rPr>
        <w:t>одного</w:t>
      </w:r>
      <w:r w:rsidRPr="003F11FE">
        <w:rPr>
          <w:rFonts w:ascii="Times New Roman" w:eastAsia="Times New Roman" w:hAnsi="Times New Roman"/>
          <w:color w:val="000000"/>
          <w:sz w:val="24"/>
          <w:szCs w:val="20"/>
          <w:lang w:eastAsia="zh-CN"/>
        </w:rPr>
        <w:t xml:space="preserve"> из п.п.1.1 – 1.13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).</w:t>
      </w:r>
    </w:p>
    <w:p w:rsidR="004D355A" w:rsidRPr="003F11FE" w:rsidRDefault="004D355A" w:rsidP="004D355A">
      <w:pPr>
        <w:widowControl w:val="0"/>
        <w:shd w:val="clear" w:color="auto" w:fill="FFFFFF"/>
        <w:suppressAutoHyphens/>
        <w:spacing w:before="34" w:after="0"/>
        <w:ind w:firstLine="367"/>
        <w:jc w:val="both"/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0"/>
          <w:lang w:eastAsia="zh-CN"/>
        </w:rPr>
        <w:t>*- работа проводится на основе материалов финансовой отчетности организации выбранной отрасли (вида деятельности)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202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Финансовые инструменты, их роль в финансовом менеджменте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Финансовый менеджмент и управление издержками фирмы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Анализ и планирование оптимальной структуры капитала российской компании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Анализ затрат на капитал российской фирмы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Управление финансовыми инвестициями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Портфельные инвестиции и их место в финансовой системе фирмы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Методы анализа рисков инвестиционного проекта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proofErr w:type="gramStart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Производственно-финансовый</w:t>
      </w:r>
      <w:proofErr w:type="gramEnd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proofErr w:type="spellStart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леверидж</w:t>
      </w:r>
      <w:proofErr w:type="spellEnd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и риски предприятия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Анализ вероятности банкротства с использованием критерия 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zh-CN"/>
        </w:rPr>
        <w:t>Z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-счет Альтмана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Диагностика банкротства российских фирм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Антикризисное управление при угрозе банкротства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Бизнес-план и финансовое моделирование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Бюджетирование</w:t>
      </w:r>
      <w:proofErr w:type="spellEnd"/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на предприятии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Финансовый лизинг в системе финансового управления компанией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Применение МСФО для повышения прозрачности финансовой отчетности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Международные аспекты финансового менеджмента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Оценка рыночной позиции организации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Механизмы слияний и поглощений компаний на российском финансовом рынке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Оценка выгод и последствий слияний и поглощений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Финансирование слияний и поглощений: российская практика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Выкуп корпорации управленческой командой: международные исследования и российская практика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9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Банкротство как способ реструктуризации корпорации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Внешнее финансирование российских компаний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Методы оценки стоимости действующего предприятия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Специфика оценки стоимости компании закрытого типа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Современные показатели эффективности деятельности компании: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EVA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SVA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MVA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Использование экономической прибыли в оценке вознаграждения персонала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Оценка инвестиционных проектов с помощью показателей экономической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прибыли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24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Оценка стоимости фирмы методом рыночных сравнений на растущих рынках капитала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38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Первичное публичное предложение ценных бумаг (</w:t>
      </w: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zh-CN"/>
        </w:rPr>
        <w:t>IPO</w:t>
      </w: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). 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Российский рынок акций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Ипотечный рынок: современное состояние и перспективы развития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Корпоративные облигации как источник финансирования в России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Инвестиции в ценные бумаги </w:t>
      </w:r>
      <w:r w:rsidRPr="003F11F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zh-CN"/>
        </w:rPr>
        <w:t>с</w:t>
      </w:r>
      <w:r w:rsidRPr="003F11F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zh-CN"/>
        </w:rPr>
        <w:t xml:space="preserve"> </w:t>
      </w: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фиксированным доходом на растущих рынках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капитала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Методы оценки финансовых активов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Эмпирические исследования модели САРМ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Проблемы применения модели САРМ для оценки доходности акций российских эмитентов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Возможности использования моделей САРМ и 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APT</w:t>
      </w: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качестве основы для расчета 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ставки дисконтирования на развитых и растущих рынках капитала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Оценка стоимости компании на растущих рынках капитала: проблемы и пути их </w:t>
      </w: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lastRenderedPageBreak/>
        <w:t>решения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Исследование степени эффективности российского фондового рынка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Методы обработки экспертной информации для принятия решений в условиях неопределенности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Корпоративное управление, инвестиционные риски и стоимость компании: исследования и практический опыт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Анализ влияния налогового фактора в решениях о структуре капитала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Влияние агентских проблем на структуру капитала, дивидендную политику и выкуп акций корпорацией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Дивидендная политика российских предприятий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Модели дивидендной политики: международные исследования и возможности применения на российском рынке капитала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Сигнальные модели в корпоративных финансах и их эмпирические исследования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Использование метода реальных опционов в разработке корпоративной инвестиционной политики: возможности применения в российской компании</w:t>
      </w:r>
    </w:p>
    <w:p w:rsidR="004D355A" w:rsidRPr="003F11FE" w:rsidRDefault="004D355A" w:rsidP="004D355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Опцион как метод решения агентских проблем в корпорации: за и против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</w:pPr>
    </w:p>
    <w:p w:rsidR="004D355A" w:rsidRPr="003F11FE" w:rsidRDefault="004D355A" w:rsidP="004D355A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</w:pP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Примерная тематика курсовых работ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траектории</w:t>
      </w:r>
      <w:r w:rsidRPr="003F11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napToGri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  <w:t>Финансовая экономика и анализ данных</w:t>
      </w:r>
      <w:r w:rsidRPr="003F11FE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  <w:t xml:space="preserve"> </w:t>
      </w:r>
    </w:p>
    <w:p w:rsidR="004D355A" w:rsidRPr="003F11FE" w:rsidRDefault="004D355A" w:rsidP="004D355A">
      <w:pPr>
        <w:widowControl w:val="0"/>
        <w:shd w:val="clear" w:color="auto" w:fill="FFFFFF"/>
        <w:tabs>
          <w:tab w:val="left" w:pos="993"/>
        </w:tabs>
        <w:suppressAutoHyphens/>
        <w:autoSpaceDE w:val="0"/>
        <w:snapToGri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zh-CN"/>
        </w:rPr>
      </w:pP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«издержки-выгоды» в общественном секторе.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влияния цен на нефть на российский рынок ценных бумаг.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моделей аукционов методами теории игр.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моделей бюрократии и коррупции.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Бизнес-план и финансовое моделирование.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Бизнес-циклы</w:t>
      </w:r>
      <w:proofErr w:type="spellEnd"/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странах с различными экономическими системами.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Валютный курс как инструмент регулирования экономики и мирохозяйственных связей России на современном этапе.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Взаимосвязь экономических переменных с индексами солнечной активности.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Внутрифирменная трудовая мобильность и карьерный рост.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Вторичная занятость. Модели распределения времени в рамках домохозяйств.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регулирование естественных монополий.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Дерегулирование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естественных монополий. Модели развития конкуренции на рынках естественных монополий.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Динамические модели ценообразования на финансовых рынках.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Естественные монополии: экономические проблемы регулирования и совершенствования системы регулирования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Исследование и применение моделей скрытых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марковских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процессов в экономике.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Исследование методов количественной оценки рыночных рисков.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Исследование моделей страхования в задачах снижения индивидуальных и коллективных рисков.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Исследование моделей управления портфелем ценных бумаг.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Каналы поиска работы и их эффективность.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Качество образование и коммерциализация вузов.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Коммерциализация научной деятельности вузов: зарубежный опыт.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Кредитные рейтинги и показатели финансовой деятельности компаний.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Любовь потребителя к качеству товара в моделях пространственной экономики.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Методы оценивания стоимости жизни.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Механизмы отбора студентов при поступлении в вузы.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Микроэкономические модели банковской деятельности.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Модели оценивания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волатильности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финансовых активов.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Модели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рентоориентированного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поведения.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Модели управления портфелем ценных бумаг.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5" w:history="1">
        <w:r w:rsidRPr="003F11FE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Моделирование в финансах с использованием функции </w:t>
        </w:r>
        <w:proofErr w:type="spellStart"/>
        <w:r w:rsidRPr="003F11FE">
          <w:rPr>
            <w:rFonts w:ascii="Times New Roman" w:eastAsia="Times New Roman" w:hAnsi="Times New Roman"/>
            <w:sz w:val="24"/>
            <w:szCs w:val="24"/>
            <w:lang w:eastAsia="ar-SA"/>
          </w:rPr>
          <w:t>копула</w:t>
        </w:r>
        <w:proofErr w:type="spellEnd"/>
      </w:hyperlink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Моделирование динамики цен на рынке электроэнергии.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Моделирование многомерных распределений доходности на финансовых рынках.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Моделирование ценообразования опционов.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Модель ценообразования с изменяющимся коэффициентом бета.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Непараметрические методы в эконометрике.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Неформальная занятость, проблемы измерения и её показатели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Оценивание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волатильности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финансовых активов по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внутридневным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данным.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Оценивание сегментации образовательных программ по результатам ЕГЭ.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Оценивание социального капитала.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Оценивание экономических моделей с учетом структурных изменений параметров.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Подходы к оценке индивидуальных предпочтений.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Приложения многомерных моделей к анализу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волатильности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развивающихся финансовых рынков.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Принятие решений в отношении производства общественных благ.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общественного сектора: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межстрановые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сопоставления.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Россия на мировом фондовом рынке: проблемы и перспективы.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Сетевые эффекты потребления.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Слияния и поглощения в отраслях, вовлеченных в международную торговлю.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Статистический анализ социальных связей студентов.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Тарифная политика в регионах и ее влияние на экономическое развитие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Теория игр и сетевые внешние эффекты.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Уровень значимости и его восприятие.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Эконометрическое тестирование DSGE-моделей на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микроданных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Экономические циклы и солнечная активность.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Эмпирические оценивание моделей временной структуры процентных ставок.</w:t>
      </w:r>
      <w:proofErr w:type="gramEnd"/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Эмпирические оценки эффектов дохода и замещения в моделях предложения труда.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Эмпирический анализ доходности активов.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Эмпирический анализ факторов академической успеваемости.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Эмпирический анализ эффектов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сообучения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общежитии.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Эмпирический анализ эффектов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сообучения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студенческой группе.</w:t>
      </w:r>
    </w:p>
    <w:p w:rsidR="004D355A" w:rsidRPr="003F11FE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Эмпирическое оценивание поведенческих моделей в финансах.</w:t>
      </w:r>
    </w:p>
    <w:p w:rsidR="004D355A" w:rsidRDefault="004D355A" w:rsidP="004D3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Эндогенная теория городской агломерации.</w:t>
      </w:r>
    </w:p>
    <w:p w:rsidR="004D355A" w:rsidRPr="003F11FE" w:rsidRDefault="004D355A" w:rsidP="004D355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119E" w:rsidRDefault="00DB119E"/>
    <w:sectPr w:rsidR="00DB119E" w:rsidSect="00D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143DEC"/>
    <w:multiLevelType w:val="hybridMultilevel"/>
    <w:tmpl w:val="6E0AC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C8A1E97"/>
    <w:multiLevelType w:val="hybridMultilevel"/>
    <w:tmpl w:val="66F8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55A"/>
    <w:rsid w:val="004D355A"/>
    <w:rsid w:val="00D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11706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2019-01-30T16:56:00Z</dcterms:created>
  <dcterms:modified xsi:type="dcterms:W3CDTF">2019-01-30T16:56:00Z</dcterms:modified>
</cp:coreProperties>
</file>