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ОБЛАСТИ ИССЛЕДОВАНИЙ ДЛЯ ВЫБОРА ТЕМАТИКИ ДИССЕРТАЦИОННЫХ РАБОТ МАГИСТРОВ ЭКОНОМИКИ ПО ПРОГРАММЕ «ФИНАНСЫ», </w:t>
      </w:r>
      <w:r w:rsidR="00E85653">
        <w:rPr>
          <w:rFonts w:ascii="Times New Roman" w:eastAsia="Times New Roman" w:hAnsi="Times New Roman"/>
          <w:b/>
          <w:sz w:val="24"/>
          <w:szCs w:val="24"/>
          <w:lang w:eastAsia="ru-RU"/>
        </w:rPr>
        <w:t>ТРАЕКТОРИИ</w:t>
      </w: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«АУДИТ И КОНСАЛТИНГ»</w:t>
      </w:r>
    </w:p>
    <w:p w:rsidR="00DB01DE" w:rsidRPr="00DB01DE" w:rsidRDefault="00DB01DE" w:rsidP="00DB01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Внешний аудит в организациях различных видов деятельности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Активов</w:t>
      </w:r>
    </w:p>
    <w:p w:rsidR="00DB01DE" w:rsidRPr="00DB01DE" w:rsidRDefault="00DB01DE" w:rsidP="00DB01DE">
      <w:pPr>
        <w:numPr>
          <w:ilvl w:val="2"/>
          <w:numId w:val="4"/>
        </w:numPr>
        <w:spacing w:after="0" w:line="240" w:lineRule="auto"/>
        <w:ind w:firstLine="18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Внеоборотных активов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Основных средств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Интеллектуальной собственности 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Нематериальных активов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Долгосрочных финансовых вложений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Доходных вложений в материальные ценности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внеоборотных активов</w:t>
      </w:r>
    </w:p>
    <w:p w:rsidR="00DB01DE" w:rsidRPr="00DB01DE" w:rsidRDefault="00DB01DE" w:rsidP="00DB01DE">
      <w:pPr>
        <w:numPr>
          <w:ilvl w:val="2"/>
          <w:numId w:val="4"/>
        </w:numPr>
        <w:spacing w:after="0" w:line="240" w:lineRule="auto"/>
        <w:ind w:firstLine="18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Оборотных активов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Запасов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Материалов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Готовой  продукции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Товаров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Затрат незавершенного производства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Дебиторской задолженности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Денежных средств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Краткосрочных финансовых вложений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оборотных активов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2410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Обязательств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Кредиторской задолженности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Кредитов и займов полученных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обязательств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Капитала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Резервного капитала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Добавочного капитала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Уставного капитала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Доходов, расходов и финансовых результатов 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обычных видов деятельности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прочих видов деятельности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бизнес-процессов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Расчетов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покупателями и заказчиками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поставщиками и подрядчиками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персоналом по оплате труда и прочим операциям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бюджетом по налогам и сборам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прочими организациями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1.6. Бизнес – процессов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1.6.1.     Снабжения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1.6.2.     Производства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1.6.3.     Сбыта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1.6.4.     Инвестиционной  деятельности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1.6.5.     Инновационной деятельности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1.6.6.     Финансовой деятельности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1.6.7.     Научно-исследовательских и опытно-конструкторских работ 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Внутренний аудит (по аналогии с внешним аудитом)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Аудит эффективности 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Использования государственных средств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Деятельности коммерческих организаций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3.2.1. Процессов принятия финансово- экономических решений и их результатов в управлении объектами </w:t>
      </w: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(по аналогии с внешним аудитом)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3.2.2.  Бизнес-операций использования ресурсов  (см. 1.1)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3.2.3. Расчетов (см. 1.5) и управления дебиторской и кредиторской задолженностью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3.2.4.  Бизнес-процессов (см. 1.6)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3.2.5.  Социально-трудовых отношений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3.2.6. Источников доходов и финансовых результатов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3.2.7.  Направлений расходов 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Налоговый аудит 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прибыль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добавленную стоимость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Взносов на социальное страхование и обеспечение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доходы физических лиц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Акцизов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ЕНВД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Налогов при упрощенной системе налогообложения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Анализ финансово-хозяйственной деятельности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Макроэкономический анализ (по объектам)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Микроэкономический анализ (по объектам)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Финансово-экономический анализ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Технико-экономический анализ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Комплексный экономический анализ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Консалтинг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Оптимизация налогообложения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системы внутреннего контроля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информационной системы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Управленческий консалтинг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Специальные аудиторские задания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Аудит отчетности, подготовленной в соответствии с принципами и правилами, отличными от российских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1985"/>
          <w:tab w:val="left" w:pos="2552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МСФО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1985"/>
          <w:tab w:val="left" w:pos="2552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GAAP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Аудит управленческой отчетности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left="1985" w:hanging="1418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Трансформация финансовой отчетности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отчетность по МСФО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отчетность по 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GAAP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Ревизия и контроль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Бюджетных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Некоммерческих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Государственных внебюджетных фондов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Благотворительных фондов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Страховых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Товарных и фондовых бирж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Инвестиционных институтов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Торговых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Кредитных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видов деятельности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Управленческий учет и бюджетирование (по субъектам и участкам различных видов деятельности)</w:t>
      </w:r>
    </w:p>
    <w:p w:rsidR="00DB01DE" w:rsidRPr="00DB01DE" w:rsidRDefault="00DB01DE" w:rsidP="00DB01DE">
      <w:pPr>
        <w:widowControl w:val="0"/>
        <w:spacing w:after="0" w:line="240" w:lineRule="auto"/>
        <w:ind w:left="180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ПРИМЕРНАЯ ТЕМАТИКА МАГИСТРОВ ПО ПРОГРАММЕ «ФИНАНСЫ», </w:t>
      </w:r>
      <w:r w:rsidR="00E85653">
        <w:rPr>
          <w:rFonts w:ascii="Times New Roman" w:eastAsia="Times New Roman" w:hAnsi="Times New Roman"/>
          <w:b/>
          <w:sz w:val="24"/>
          <w:szCs w:val="24"/>
          <w:lang w:eastAsia="ru-RU"/>
        </w:rPr>
        <w:t>ТРАЕКТОРИЯ</w:t>
      </w: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«АУДИТ И КОНСАЛТИНГ»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653" w:rsidRPr="00E85653" w:rsidRDefault="00E85653" w:rsidP="00E85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 xml:space="preserve">ема магистерской диссертации формулируется на основе выбранной предметной области и методологии исследования, а также учитывает результаты, полученные в ходе выполнения курсовой работы. Формулировка темы, как правило, включает следующие ключевые слова, подчеркивающие новизну, теоретическую и практическую значимость полученных результатов: 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Исследование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Методология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Моделирование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Экспертиза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Разработка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</w:p>
    <w:p w:rsidR="00E85653" w:rsidRPr="00DB01DE" w:rsidRDefault="00E85653" w:rsidP="00E85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Примеры формулировки тем 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3"/>
      <w:bookmarkStart w:id="1" w:name="OLE_LINK4"/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системы внутреннего контроля и предложения по ее совершенствованию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внутреннего аудита (</w:t>
      </w: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внешнего аудита (</w:t>
      </w: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0"/>
    <w:bookmarkEnd w:id="1"/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аудита эффективности  (</w:t>
      </w: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Постановка системы управленческого учета и бюджетирования деятельности предприятий (</w:t>
      </w: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методик налогового аудита деятельности организаций (</w:t>
      </w: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Выбор и применение методик подготовки финансовой отчетности по МСФО (</w:t>
      </w:r>
      <w:r w:rsidRPr="00E85653">
        <w:rPr>
          <w:rFonts w:ascii="Times New Roman" w:eastAsia="Times New Roman" w:hAnsi="Times New Roman"/>
          <w:sz w:val="24"/>
          <w:szCs w:val="24"/>
          <w:lang w:val="en-US" w:eastAsia="ru-RU"/>
        </w:rPr>
        <w:t>GAAP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налогообложения организации (</w:t>
      </w: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Организация и методическое обеспечение деятельности консалтинговой фирмы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z w:val="24"/>
          <w:szCs w:val="24"/>
          <w:lang w:eastAsia="ru-RU"/>
        </w:rPr>
        <w:t>Организация и методическое обеспечение деятельности аудиторской фирмы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бухгалтерской (финансовой) отчетности (по субъектам и объектам различных видов экономической деятельности)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отдельной части отчетности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отчетности, составленной по специальным правилам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Экспертиза финансово-экономических решений и анализ их влияния на финансовое состояние организации  (по субъектам и объектам различных видов экономической деятельности)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Развитие аудита эффективности управления хозяйствующими субъектами (по субъектам и объектам различных видов экономической деятельности)  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Развитие аудита эффективности функционирования организации (по субъектам и объектам различных видов экономической деятельности) 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методики оценки системы внутреннего контроля хозяйствующих субъектов (по субъектам и объектам различных видов экономической деятельности)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Методология ревизии финансово-хозяйственной деятельности: анализ и совершенствование 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внутреннего аудита хозяйствующего субъектами (по субъектам и объектам различных видов экономической деятельности)</w:t>
      </w:r>
    </w:p>
    <w:p w:rsidR="00DB01DE" w:rsidRPr="00E85653" w:rsidRDefault="00DB01DE" w:rsidP="00E85653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b/>
          <w:sz w:val="24"/>
        </w:rPr>
      </w:pPr>
      <w:r w:rsidRPr="00E8565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Разработка методики трансформации финансовой отчетности (по субъектам и объектам различных видов экономической деятельности)</w:t>
      </w:r>
    </w:p>
    <w:p w:rsidR="00EC4409" w:rsidRDefault="00EC4409" w:rsidP="00E85653">
      <w:pPr>
        <w:pStyle w:val="a5"/>
      </w:pPr>
    </w:p>
    <w:sectPr w:rsidR="00EC4409" w:rsidSect="005F55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CA" w:rsidRDefault="005011CA">
      <w:pPr>
        <w:spacing w:after="0" w:line="240" w:lineRule="auto"/>
      </w:pPr>
      <w:r>
        <w:separator/>
      </w:r>
    </w:p>
  </w:endnote>
  <w:endnote w:type="continuationSeparator" w:id="0">
    <w:p w:rsidR="005011CA" w:rsidRDefault="0050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CA" w:rsidRDefault="005011CA">
      <w:pPr>
        <w:spacing w:after="0" w:line="240" w:lineRule="auto"/>
      </w:pPr>
      <w:r>
        <w:separator/>
      </w:r>
    </w:p>
  </w:footnote>
  <w:footnote w:type="continuationSeparator" w:id="0">
    <w:p w:rsidR="005011CA" w:rsidRDefault="0050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9F" w:rsidRDefault="00DB01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4D0">
      <w:rPr>
        <w:noProof/>
      </w:rPr>
      <w:t>4</w:t>
    </w:r>
    <w:r>
      <w:fldChar w:fldCharType="end"/>
    </w:r>
  </w:p>
  <w:p w:rsidR="00796B9F" w:rsidRDefault="00501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5C6"/>
    <w:multiLevelType w:val="hybridMultilevel"/>
    <w:tmpl w:val="33A8FAE2"/>
    <w:lvl w:ilvl="0" w:tplc="06C2B64C">
      <w:start w:val="1"/>
      <w:numFmt w:val="decimal"/>
      <w:lvlText w:val="%1."/>
      <w:lvlJc w:val="left"/>
      <w:pPr>
        <w:ind w:left="927" w:hanging="360"/>
      </w:pPr>
    </w:lvl>
    <w:lvl w:ilvl="1" w:tplc="68866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7034B"/>
    <w:multiLevelType w:val="hybridMultilevel"/>
    <w:tmpl w:val="12DCC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32B27"/>
    <w:multiLevelType w:val="hybridMultilevel"/>
    <w:tmpl w:val="A978F7E2"/>
    <w:lvl w:ilvl="0" w:tplc="469C3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6D5A"/>
    <w:multiLevelType w:val="multilevel"/>
    <w:tmpl w:val="AEC2F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72B71A60"/>
    <w:multiLevelType w:val="hybridMultilevel"/>
    <w:tmpl w:val="0C3C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A4EF2"/>
    <w:multiLevelType w:val="multilevel"/>
    <w:tmpl w:val="8DAEE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DE"/>
    <w:rsid w:val="005011CA"/>
    <w:rsid w:val="00555789"/>
    <w:rsid w:val="00D623A1"/>
    <w:rsid w:val="00DB01DE"/>
    <w:rsid w:val="00E85653"/>
    <w:rsid w:val="00EC4409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9675-AE5D-41C5-9F3E-F618996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01DE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E85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Штефан Мария Александровна</cp:lastModifiedBy>
  <cp:revision>2</cp:revision>
  <cp:lastPrinted>2022-09-08T09:59:00Z</cp:lastPrinted>
  <dcterms:created xsi:type="dcterms:W3CDTF">2022-09-08T09:58:00Z</dcterms:created>
  <dcterms:modified xsi:type="dcterms:W3CDTF">2022-09-08T09:58:00Z</dcterms:modified>
</cp:coreProperties>
</file>