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3305"/>
        <w:gridCol w:w="3951"/>
      </w:tblGrid>
      <w:tr w:rsidR="001B6C72">
        <w:tc>
          <w:tcPr>
            <w:tcW w:w="3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72" w:rsidRDefault="00C767C8">
            <w:pPr>
              <w:pStyle w:val="ab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40205" cy="159702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72" w:rsidRDefault="00C767C8">
            <w:pPr>
              <w:pStyle w:val="ab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950720" cy="1649095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64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C72" w:rsidRDefault="00C767C8">
            <w:pPr>
              <w:pStyle w:val="ab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1061B9D" wp14:editId="325E1C18">
                  <wp:extent cx="2298065" cy="1453515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45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C72" w:rsidRPr="00C767C8" w:rsidRDefault="00C767C8">
      <w:pPr>
        <w:pStyle w:val="a3"/>
        <w:rPr>
          <w:lang w:val="ru-RU"/>
        </w:rPr>
      </w:pPr>
      <w:r>
        <w:rPr>
          <w:b/>
          <w:bCs/>
          <w:sz w:val="44"/>
          <w:szCs w:val="44"/>
          <w:lang w:val="ru-RU"/>
        </w:rPr>
        <w:t>II Международная научно-практическая конференция «Народ и власть: взаимодействие в истории и современности»</w:t>
      </w:r>
    </w:p>
    <w:p w:rsidR="001B6C72" w:rsidRPr="00C767C8" w:rsidRDefault="001B6C72">
      <w:pPr>
        <w:pStyle w:val="a3"/>
        <w:rPr>
          <w:lang w:val="ru-RU"/>
        </w:rPr>
      </w:pPr>
    </w:p>
    <w:p w:rsidR="001B6C72" w:rsidRPr="00C767C8" w:rsidRDefault="00C767C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>6 ноября 2015 года состоится II Международная научно-практическая конференция «Народ и власть: взаимодействие в истории и современности»</w:t>
      </w:r>
    </w:p>
    <w:p w:rsidR="001B6C72" w:rsidRPr="00C767C8" w:rsidRDefault="001B6C72">
      <w:pPr>
        <w:pStyle w:val="a3"/>
        <w:rPr>
          <w:lang w:val="ru-RU"/>
        </w:rPr>
      </w:pPr>
    </w:p>
    <w:p w:rsidR="001B6C72" w:rsidRPr="00C767C8" w:rsidRDefault="00C767C8">
      <w:pPr>
        <w:pStyle w:val="a3"/>
        <w:rPr>
          <w:lang w:val="ru-RU"/>
        </w:rPr>
      </w:pPr>
      <w:r>
        <w:rPr>
          <w:b/>
          <w:bCs/>
          <w:sz w:val="44"/>
          <w:szCs w:val="44"/>
          <w:lang w:val="ru-RU"/>
        </w:rPr>
        <w:t>О Конференции</w:t>
      </w:r>
    </w:p>
    <w:p w:rsidR="001B6C72" w:rsidRPr="00C767C8" w:rsidRDefault="001B6C72">
      <w:pPr>
        <w:pStyle w:val="a3"/>
        <w:rPr>
          <w:lang w:val="ru-RU"/>
        </w:rPr>
      </w:pPr>
    </w:p>
    <w:p w:rsidR="001B6C72" w:rsidRPr="00C767C8" w:rsidRDefault="00C767C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>Факультет права Национального Исследовательского Университета «Высшая Школа Экономики» - Нижний Новгород, Центр краеведческих исследований Института международных отношений и мировой истории, ННГУ им. им. Н.И. Лобачевского, Общество «Нижегородский краевед» и Нижегородская областная</w:t>
      </w:r>
      <w:r w:rsidRPr="00C767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универсальная научная библиотека приглашают принять участие во II Международной научно-практической конференции «Народ и власть: взаимодействие в истории и современности», которая пройдет в Нижнем Новгороде 6 ноября 2015 года.</w:t>
      </w:r>
    </w:p>
    <w:p w:rsidR="001B6C72" w:rsidRPr="00C767C8" w:rsidRDefault="00C767C8">
      <w:pPr>
        <w:pStyle w:val="a3"/>
        <w:rPr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EA751E2" wp14:editId="23FD308E">
            <wp:simplePos x="0" y="0"/>
            <wp:positionH relativeFrom="margin">
              <wp:posOffset>-2540</wp:posOffset>
            </wp:positionH>
            <wp:positionV relativeFrom="margin">
              <wp:posOffset>5753100</wp:posOffset>
            </wp:positionV>
            <wp:extent cx="1085850" cy="1366520"/>
            <wp:effectExtent l="0" t="0" r="0" b="0"/>
            <wp:wrapSquare wrapText="bothSides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C72" w:rsidRPr="00C767C8" w:rsidRDefault="00C767C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Конференция посвящается памяти профессора </w:t>
      </w:r>
      <w:r>
        <w:rPr>
          <w:b/>
          <w:sz w:val="28"/>
          <w:szCs w:val="28"/>
          <w:lang w:val="ru-RU"/>
        </w:rPr>
        <w:t xml:space="preserve">Юрия Григорьевича </w:t>
      </w:r>
      <w:proofErr w:type="spellStart"/>
      <w:r>
        <w:rPr>
          <w:b/>
          <w:sz w:val="28"/>
          <w:szCs w:val="28"/>
          <w:lang w:val="ru-RU"/>
        </w:rPr>
        <w:t>Галая</w:t>
      </w:r>
      <w:proofErr w:type="spellEnd"/>
      <w:r>
        <w:rPr>
          <w:sz w:val="28"/>
          <w:szCs w:val="28"/>
          <w:lang w:val="ru-RU"/>
        </w:rPr>
        <w:t xml:space="preserve"> и приурочена к его 70-летнему юбилею. </w:t>
      </w:r>
      <w:r>
        <w:rPr>
          <w:rFonts w:cs="Times New Roman"/>
          <w:sz w:val="28"/>
          <w:szCs w:val="28"/>
          <w:lang w:val="ru-RU"/>
        </w:rPr>
        <w:t xml:space="preserve">Ю.Г. </w:t>
      </w:r>
      <w:proofErr w:type="spellStart"/>
      <w:r>
        <w:rPr>
          <w:rFonts w:cs="Times New Roman"/>
          <w:sz w:val="28"/>
          <w:szCs w:val="28"/>
          <w:lang w:val="ru-RU"/>
        </w:rPr>
        <w:t>Галай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много внимания в своем научном творчестве уделял проблематике взаимодействия государства и общества. Именно роль государства в общественных отношениях, эффективность и результативность деятельности государственного аппарата, власти, является ключевым вопросом </w:t>
      </w:r>
      <w:r w:rsidR="00A831E9">
        <w:rPr>
          <w:rFonts w:cs="Times New Roman"/>
          <w:sz w:val="28"/>
          <w:szCs w:val="28"/>
          <w:lang w:val="ru-RU"/>
        </w:rPr>
        <w:t>программы</w:t>
      </w:r>
      <w:r>
        <w:rPr>
          <w:rFonts w:cs="Times New Roman"/>
          <w:sz w:val="28"/>
          <w:szCs w:val="28"/>
          <w:lang w:val="ru-RU"/>
        </w:rPr>
        <w:t xml:space="preserve"> конференции. </w:t>
      </w:r>
    </w:p>
    <w:p w:rsidR="001B6C72" w:rsidRPr="00C767C8" w:rsidRDefault="00C767C8">
      <w:pPr>
        <w:pStyle w:val="a3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рамках конференции планируется презентация второго выпуска сборника научных трудов, издание которого факультет права НИУ ВШЭ – Нижний Новгород посвящает памяти основателя факультета – доктора юридических наук, профессора, историка права, библиофила, краеведа и просто талантливой и яркой личности – Юрия Григорьевича </w:t>
      </w:r>
      <w:proofErr w:type="spellStart"/>
      <w:r>
        <w:rPr>
          <w:rFonts w:cs="Times New Roman"/>
          <w:sz w:val="28"/>
          <w:szCs w:val="28"/>
          <w:lang w:val="ru-RU"/>
        </w:rPr>
        <w:t>Галая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1B6C72" w:rsidRPr="00C767C8" w:rsidRDefault="001B6C72">
      <w:pPr>
        <w:pStyle w:val="a3"/>
        <w:rPr>
          <w:lang w:val="ru-RU"/>
        </w:rPr>
      </w:pPr>
    </w:p>
    <w:p w:rsidR="001B6C72" w:rsidRPr="00C767C8" w:rsidRDefault="00C767C8">
      <w:pPr>
        <w:pStyle w:val="a3"/>
        <w:rPr>
          <w:lang w:val="ru-RU"/>
        </w:rPr>
      </w:pPr>
      <w:r>
        <w:rPr>
          <w:b/>
          <w:bCs/>
          <w:sz w:val="44"/>
          <w:szCs w:val="44"/>
          <w:lang w:val="ru-RU"/>
        </w:rPr>
        <w:t>Основные направления работы конференции:</w:t>
      </w:r>
    </w:p>
    <w:p w:rsidR="001B6C72" w:rsidRPr="00C767C8" w:rsidRDefault="001B6C72">
      <w:pPr>
        <w:pStyle w:val="a3"/>
        <w:rPr>
          <w:lang w:val="ru-RU"/>
        </w:rPr>
      </w:pPr>
    </w:p>
    <w:p w:rsidR="001B6C72" w:rsidRPr="00C767C8" w:rsidRDefault="00C767C8" w:rsidP="005C69E3">
      <w:pPr>
        <w:pStyle w:val="a3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lastRenderedPageBreak/>
        <w:t>«Народ и власть: правовые аспекты взаимодействия» (на базе Нижегородской государственной областной универсальной научной библиотеки, Белый зал)</w:t>
      </w:r>
    </w:p>
    <w:p w:rsidR="003843BD" w:rsidRPr="003843BD" w:rsidRDefault="00C767C8" w:rsidP="003843BD">
      <w:pPr>
        <w:pStyle w:val="a3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>«Народ и власть в истории России и Нижегородского края»</w:t>
      </w:r>
      <w:r>
        <w:rPr>
          <w:bCs/>
          <w:sz w:val="28"/>
          <w:szCs w:val="28"/>
          <w:lang w:val="ru-RU"/>
        </w:rPr>
        <w:t xml:space="preserve"> (на базе </w:t>
      </w:r>
      <w:r>
        <w:rPr>
          <w:sz w:val="28"/>
          <w:szCs w:val="28"/>
          <w:lang w:val="ru-RU"/>
        </w:rPr>
        <w:t>Дворца детского творчества им. В.П. Чкалова – ул. Пискунова, д.39)</w:t>
      </w:r>
    </w:p>
    <w:p w:rsidR="003843BD" w:rsidRPr="003843BD" w:rsidRDefault="003843BD" w:rsidP="00B659E9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 w:rsidRPr="003843BD">
        <w:rPr>
          <w:rFonts w:cs="Times New Roman"/>
          <w:sz w:val="28"/>
          <w:szCs w:val="28"/>
          <w:lang w:val="ru-RU"/>
        </w:rPr>
        <w:t>К</w:t>
      </w:r>
      <w:r w:rsidR="00A831E9" w:rsidRPr="003843BD">
        <w:rPr>
          <w:rFonts w:cs="Times New Roman"/>
          <w:sz w:val="28"/>
          <w:szCs w:val="28"/>
          <w:lang w:val="ru-RU"/>
        </w:rPr>
        <w:t>о</w:t>
      </w:r>
      <w:r w:rsidRPr="003843BD">
        <w:rPr>
          <w:rFonts w:cs="Times New Roman"/>
          <w:sz w:val="28"/>
          <w:szCs w:val="28"/>
          <w:lang w:val="ru-RU"/>
        </w:rPr>
        <w:t>нкурс</w:t>
      </w:r>
      <w:r w:rsidR="00A831E9" w:rsidRPr="003843BD">
        <w:rPr>
          <w:rFonts w:cs="Times New Roman"/>
          <w:sz w:val="28"/>
          <w:szCs w:val="28"/>
          <w:lang w:val="ru-RU"/>
        </w:rPr>
        <w:t xml:space="preserve"> </w:t>
      </w:r>
      <w:r w:rsidRPr="003843BD">
        <w:rPr>
          <w:rFonts w:cs="Times New Roman"/>
          <w:bCs/>
          <w:sz w:val="28"/>
          <w:szCs w:val="28"/>
          <w:lang w:val="ru-RU"/>
        </w:rPr>
        <w:t>исследовательских работ студентов</w:t>
      </w:r>
      <w:r w:rsidRPr="003843BD">
        <w:rPr>
          <w:rFonts w:cs="Times New Roman"/>
          <w:bCs/>
          <w:sz w:val="28"/>
          <w:szCs w:val="28"/>
          <w:lang w:val="ru-RU"/>
        </w:rPr>
        <w:t>, проводимый</w:t>
      </w:r>
      <w:r w:rsidRPr="003843BD">
        <w:rPr>
          <w:rFonts w:cs="Times New Roman"/>
          <w:bCs/>
          <w:sz w:val="28"/>
          <w:szCs w:val="28"/>
          <w:lang w:val="ru-RU"/>
        </w:rPr>
        <w:t xml:space="preserve"> в рамках </w:t>
      </w:r>
      <w:r w:rsidRPr="003843BD">
        <w:rPr>
          <w:rFonts w:cs="Times New Roman"/>
          <w:sz w:val="28"/>
          <w:szCs w:val="28"/>
          <w:lang w:val="ru-RU"/>
        </w:rPr>
        <w:t>научно-практической конференции «</w:t>
      </w:r>
      <w:proofErr w:type="spellStart"/>
      <w:r w:rsidRPr="003843BD">
        <w:rPr>
          <w:rFonts w:cs="Times New Roman"/>
          <w:sz w:val="28"/>
          <w:szCs w:val="28"/>
          <w:lang w:val="ru-RU"/>
        </w:rPr>
        <w:t>Галаевские</w:t>
      </w:r>
      <w:proofErr w:type="spellEnd"/>
      <w:r w:rsidRPr="003843BD">
        <w:rPr>
          <w:rFonts w:cs="Times New Roman"/>
          <w:sz w:val="28"/>
          <w:szCs w:val="28"/>
          <w:lang w:val="ru-RU"/>
        </w:rPr>
        <w:t xml:space="preserve"> чтения</w:t>
      </w:r>
      <w:r w:rsidRPr="003843BD">
        <w:rPr>
          <w:rFonts w:cs="Times New Roman"/>
          <w:sz w:val="28"/>
          <w:szCs w:val="28"/>
          <w:lang w:val="ru-RU"/>
        </w:rPr>
        <w:t xml:space="preserve">» (подведение итогов </w:t>
      </w:r>
      <w:r w:rsidRPr="003843BD">
        <w:rPr>
          <w:sz w:val="28"/>
          <w:szCs w:val="28"/>
          <w:lang w:val="ru-RU"/>
        </w:rPr>
        <w:t>в формате публичных выступлений</w:t>
      </w:r>
      <w:r w:rsidR="00A831E9" w:rsidRPr="003843BD">
        <w:rPr>
          <w:sz w:val="28"/>
          <w:szCs w:val="28"/>
          <w:lang w:val="ru-RU"/>
        </w:rPr>
        <w:t xml:space="preserve"> (с приложением тезисов </w:t>
      </w:r>
      <w:r w:rsidRPr="003843BD">
        <w:rPr>
          <w:sz w:val="28"/>
          <w:szCs w:val="28"/>
          <w:lang w:val="ru-RU"/>
        </w:rPr>
        <w:t xml:space="preserve">и </w:t>
      </w:r>
      <w:r w:rsidR="00A831E9" w:rsidRPr="003843BD">
        <w:rPr>
          <w:sz w:val="28"/>
          <w:szCs w:val="28"/>
          <w:lang w:val="ru-RU"/>
        </w:rPr>
        <w:t>презентаций)</w:t>
      </w:r>
      <w:r w:rsidRPr="003843BD">
        <w:rPr>
          <w:sz w:val="28"/>
          <w:szCs w:val="28"/>
          <w:lang w:val="ru-RU"/>
        </w:rPr>
        <w:t xml:space="preserve"> и присуждение победителям </w:t>
      </w:r>
      <w:r w:rsidRPr="003843BD">
        <w:rPr>
          <w:rFonts w:cs="Times New Roman"/>
          <w:sz w:val="28"/>
          <w:szCs w:val="28"/>
          <w:lang w:val="ru-RU"/>
        </w:rPr>
        <w:t xml:space="preserve">Премии имени Ю.Г. </w:t>
      </w:r>
      <w:proofErr w:type="spellStart"/>
      <w:r w:rsidRPr="003843BD">
        <w:rPr>
          <w:rFonts w:cs="Times New Roman"/>
          <w:sz w:val="28"/>
          <w:szCs w:val="28"/>
          <w:lang w:val="ru-RU"/>
        </w:rPr>
        <w:t>Галая</w:t>
      </w:r>
      <w:proofErr w:type="spellEnd"/>
      <w:r w:rsidRPr="003843BD">
        <w:rPr>
          <w:rFonts w:cs="Times New Roman"/>
          <w:sz w:val="28"/>
          <w:szCs w:val="28"/>
          <w:lang w:val="ru-RU"/>
        </w:rPr>
        <w:t>).</w:t>
      </w:r>
    </w:p>
    <w:p w:rsidR="003843BD" w:rsidRPr="003843BD" w:rsidRDefault="003843BD" w:rsidP="003843BD">
      <w:pPr>
        <w:pStyle w:val="a3"/>
        <w:rPr>
          <w:lang w:val="ru-RU"/>
        </w:rPr>
      </w:pPr>
    </w:p>
    <w:p w:rsidR="001B6C72" w:rsidRPr="00C767C8" w:rsidRDefault="00C767C8">
      <w:pPr>
        <w:pStyle w:val="a3"/>
        <w:rPr>
          <w:lang w:val="ru-RU"/>
        </w:rPr>
      </w:pPr>
      <w:r>
        <w:rPr>
          <w:b/>
          <w:bCs/>
          <w:sz w:val="44"/>
          <w:szCs w:val="44"/>
          <w:lang w:val="ru-RU"/>
        </w:rPr>
        <w:t>Программа</w:t>
      </w:r>
      <w:bookmarkStart w:id="0" w:name="_GoBack"/>
      <w:bookmarkEnd w:id="0"/>
    </w:p>
    <w:p w:rsidR="001B6C72" w:rsidRPr="00C767C8" w:rsidRDefault="001B6C72">
      <w:pPr>
        <w:pStyle w:val="a3"/>
        <w:rPr>
          <w:lang w:val="ru-RU"/>
        </w:rPr>
      </w:pPr>
    </w:p>
    <w:p w:rsidR="001B6C72" w:rsidRPr="00C767C8" w:rsidRDefault="00C767C8">
      <w:pPr>
        <w:pStyle w:val="a3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Открытие конференции и Пленарное заседание будет проходить 6 ноября 2015 г. в Нижегородской государственной областной универсальной научной библиотеке (НГОУНБ) по адресу: Нижний Новгород, ул. Варварская, д. 3, Белый зал с 10 до 12.30 часов. </w:t>
      </w:r>
    </w:p>
    <w:p w:rsidR="001B6C72" w:rsidRPr="005C69E3" w:rsidRDefault="001B6C72">
      <w:pPr>
        <w:pStyle w:val="a3"/>
        <w:rPr>
          <w:lang w:val="en-US"/>
        </w:rPr>
      </w:pPr>
    </w:p>
    <w:tbl>
      <w:tblPr>
        <w:tblW w:w="9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6"/>
        <w:gridCol w:w="1871"/>
      </w:tblGrid>
      <w:tr w:rsidR="001B6C72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C767C8" w:rsidRDefault="001B6C72">
            <w:pPr>
              <w:pStyle w:val="a3"/>
              <w:rPr>
                <w:lang w:val="ru-RU"/>
              </w:rPr>
            </w:pP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Default="00C767C8">
            <w:pPr>
              <w:pStyle w:val="a3"/>
            </w:pPr>
            <w:r>
              <w:rPr>
                <w:rFonts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  <w:rPr>
                <w:lang w:val="ru-RU"/>
              </w:rPr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Регистрация, </w:t>
            </w:r>
            <w:proofErr w:type="spellStart"/>
            <w:r w:rsidRPr="005C69E3">
              <w:rPr>
                <w:rFonts w:cs="Times New Roman"/>
                <w:sz w:val="28"/>
                <w:szCs w:val="28"/>
                <w:lang w:val="ru-RU"/>
              </w:rPr>
              <w:t>welcome</w:t>
            </w:r>
            <w:proofErr w:type="spellEnd"/>
            <w:r w:rsidRPr="005C69E3">
              <w:rPr>
                <w:rFonts w:cs="Times New Roman"/>
                <w:sz w:val="28"/>
                <w:szCs w:val="28"/>
                <w:lang w:val="ru-RU"/>
              </w:rPr>
              <w:t>-кофе, фойе библиотеки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9:00 </w:t>
            </w:r>
            <w:r w:rsidRPr="005C69E3">
              <w:rPr>
                <w:rFonts w:ascii="Symbol" w:hAnsi="Symbol" w:cs="Times New Roman"/>
                <w:sz w:val="28"/>
                <w:szCs w:val="28"/>
                <w:lang w:val="ru-RU"/>
              </w:rPr>
              <w:t></w:t>
            </w: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 10:00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  <w:rPr>
                <w:lang w:val="ru-RU"/>
              </w:rPr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>Открытие конференции (мемориальная часть), Белый зал НГОУНБ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10:00 </w:t>
            </w:r>
            <w:r w:rsidRPr="005C69E3">
              <w:rPr>
                <w:rFonts w:ascii="Symbol" w:hAnsi="Symbol" w:cs="Times New Roman"/>
                <w:sz w:val="28"/>
                <w:szCs w:val="28"/>
                <w:lang w:val="ru-RU"/>
              </w:rPr>
              <w:t></w:t>
            </w: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 10:30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  <w:rPr>
                <w:lang w:val="ru-RU"/>
              </w:rPr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>Пленарное заседание, Белый зал НГОУНБ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10:30 </w:t>
            </w:r>
            <w:r w:rsidRPr="005C69E3">
              <w:rPr>
                <w:rFonts w:ascii="Symbol" w:hAnsi="Symbol" w:cs="Times New Roman"/>
                <w:sz w:val="28"/>
                <w:szCs w:val="28"/>
                <w:lang w:val="ru-RU"/>
              </w:rPr>
              <w:t></w:t>
            </w: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 12:00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12:00 </w:t>
            </w:r>
            <w:r w:rsidRPr="005C69E3">
              <w:rPr>
                <w:rFonts w:ascii="Symbol" w:hAnsi="Symbol" w:cs="Times New Roman"/>
                <w:sz w:val="28"/>
                <w:szCs w:val="28"/>
                <w:lang w:val="ru-RU"/>
              </w:rPr>
              <w:t></w:t>
            </w: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 13:00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  <w:rPr>
                <w:lang w:val="ru-RU"/>
              </w:rPr>
            </w:pPr>
            <w:r w:rsidRPr="005C69E3">
              <w:rPr>
                <w:sz w:val="28"/>
                <w:szCs w:val="28"/>
                <w:lang w:val="ru-RU"/>
              </w:rPr>
              <w:t>Работа круглых столов, секционные заседания, Белый зал НГОУНБ, ИМОМИ ННГУ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 xml:space="preserve">13:00 – 16:00 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sz w:val="28"/>
                <w:szCs w:val="28"/>
                <w:lang w:val="ru-RU"/>
              </w:rPr>
              <w:t>Подведение итогов конференции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>16:15-16:30</w:t>
            </w:r>
          </w:p>
        </w:tc>
      </w:tr>
      <w:tr w:rsidR="001B6C72" w:rsidRPr="005C69E3" w:rsidTr="005C69E3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sz w:val="28"/>
                <w:szCs w:val="28"/>
                <w:lang w:val="ru-RU"/>
              </w:rPr>
              <w:t>Фуршет</w:t>
            </w:r>
          </w:p>
        </w:tc>
        <w:tc>
          <w:tcPr>
            <w:tcW w:w="1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72" w:rsidRPr="005C69E3" w:rsidRDefault="00C767C8">
            <w:pPr>
              <w:pStyle w:val="a3"/>
            </w:pPr>
            <w:r w:rsidRPr="005C69E3">
              <w:rPr>
                <w:rFonts w:cs="Times New Roman"/>
                <w:sz w:val="28"/>
                <w:szCs w:val="28"/>
                <w:lang w:val="ru-RU"/>
              </w:rPr>
              <w:t>16.30</w:t>
            </w:r>
          </w:p>
        </w:tc>
      </w:tr>
    </w:tbl>
    <w:p w:rsidR="001B6C72" w:rsidRDefault="001B6C72">
      <w:pPr>
        <w:pStyle w:val="a3"/>
      </w:pPr>
    </w:p>
    <w:p w:rsidR="001B6C72" w:rsidRDefault="00C767C8">
      <w:pPr>
        <w:pStyle w:val="a3"/>
      </w:pPr>
      <w:r>
        <w:rPr>
          <w:b/>
          <w:bCs/>
          <w:sz w:val="44"/>
          <w:szCs w:val="44"/>
          <w:lang w:val="ru-RU"/>
        </w:rPr>
        <w:t>Контакты:</w:t>
      </w:r>
    </w:p>
    <w:p w:rsidR="001B6C72" w:rsidRDefault="001B6C72">
      <w:pPr>
        <w:pStyle w:val="a3"/>
      </w:pPr>
    </w:p>
    <w:p w:rsidR="001B6C72" w:rsidRPr="00C767C8" w:rsidRDefault="00A14712">
      <w:pPr>
        <w:pStyle w:val="a3"/>
        <w:rPr>
          <w:lang w:val="ru-RU"/>
        </w:rPr>
      </w:pPr>
      <w:hyperlink r:id="rId9">
        <w:r w:rsidR="00C767C8">
          <w:rPr>
            <w:rStyle w:val="-"/>
            <w:b/>
            <w:bCs/>
            <w:sz w:val="28"/>
            <w:szCs w:val="28"/>
            <w:lang w:eastAsia="hi-IN" w:bidi="hi-IN"/>
          </w:rPr>
          <w:t>imikheeva@hse.ru</w:t>
        </w:r>
      </w:hyperlink>
      <w:r w:rsidR="00C767C8">
        <w:rPr>
          <w:b/>
          <w:bCs/>
          <w:sz w:val="28"/>
          <w:szCs w:val="28"/>
          <w:lang w:val="ru-RU"/>
        </w:rPr>
        <w:t xml:space="preserve"> </w:t>
      </w:r>
      <w:r w:rsidR="00C767C8">
        <w:rPr>
          <w:bCs/>
          <w:sz w:val="28"/>
          <w:szCs w:val="28"/>
          <w:lang w:val="ru-RU"/>
        </w:rPr>
        <w:t xml:space="preserve">(для секции </w:t>
      </w:r>
      <w:r w:rsidR="00C767C8">
        <w:rPr>
          <w:sz w:val="28"/>
          <w:szCs w:val="28"/>
          <w:lang w:val="ru-RU"/>
        </w:rPr>
        <w:t>«Народ и власть: правовые аспекты взаимодействия»)</w:t>
      </w:r>
    </w:p>
    <w:p w:rsidR="001B6C72" w:rsidRPr="00C767C8" w:rsidRDefault="00A14712">
      <w:pPr>
        <w:pStyle w:val="a3"/>
        <w:rPr>
          <w:lang w:val="ru-RU"/>
        </w:rPr>
      </w:pPr>
      <w:hyperlink r:id="rId10">
        <w:r w:rsidR="00C767C8">
          <w:rPr>
            <w:rStyle w:val="-"/>
            <w:b/>
            <w:sz w:val="28"/>
            <w:szCs w:val="28"/>
            <w:lang w:eastAsia="hi-IN" w:bidi="hi-IN"/>
          </w:rPr>
          <w:t>ikraeved@yandex.ru</w:t>
        </w:r>
      </w:hyperlink>
      <w:r w:rsidR="00C767C8">
        <w:rPr>
          <w:b/>
          <w:sz w:val="28"/>
          <w:szCs w:val="28"/>
          <w:lang w:val="ru-RU"/>
        </w:rPr>
        <w:t xml:space="preserve"> </w:t>
      </w:r>
      <w:r w:rsidR="00C767C8">
        <w:rPr>
          <w:sz w:val="28"/>
          <w:szCs w:val="28"/>
          <w:lang w:val="ru-RU"/>
        </w:rPr>
        <w:t>(для секций</w:t>
      </w:r>
      <w:r w:rsidR="00C767C8">
        <w:rPr>
          <w:bCs/>
          <w:sz w:val="28"/>
          <w:szCs w:val="28"/>
          <w:lang w:val="ru-RU"/>
        </w:rPr>
        <w:t xml:space="preserve"> </w:t>
      </w:r>
      <w:r w:rsidR="00C767C8">
        <w:rPr>
          <w:sz w:val="28"/>
          <w:szCs w:val="28"/>
          <w:lang w:val="ru-RU"/>
        </w:rPr>
        <w:t>«Народ и власть в истории Нижегородского края»)</w:t>
      </w:r>
    </w:p>
    <w:sectPr w:rsidR="001B6C72" w:rsidRPr="00C767C8">
      <w:pgSz w:w="12240" w:h="15840"/>
      <w:pgMar w:top="709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43EF"/>
    <w:multiLevelType w:val="hybridMultilevel"/>
    <w:tmpl w:val="B240C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34690"/>
    <w:multiLevelType w:val="hybridMultilevel"/>
    <w:tmpl w:val="8494B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2"/>
    <w:rsid w:val="001B6C72"/>
    <w:rsid w:val="003843BD"/>
    <w:rsid w:val="005C69E3"/>
    <w:rsid w:val="00A14712"/>
    <w:rsid w:val="00A831E9"/>
    <w:rsid w:val="00C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9BE8-0004-4DF7-B3FF-7AD1060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WenQuanYi Micro Hei" w:hAnsi="Times New Roman" w:cs="Lohit Hindi"/>
      <w:sz w:val="24"/>
      <w:szCs w:val="24"/>
      <w:lang w:val="en-GB" w:eastAsia="hi-IN" w:bidi="hi-IN"/>
    </w:rPr>
  </w:style>
  <w:style w:type="character" w:styleId="a4">
    <w:name w:val="Emphasis"/>
    <w:rPr>
      <w:i/>
      <w:i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1">
    <w:name w:val="Текст1"/>
    <w:basedOn w:val="a3"/>
  </w:style>
  <w:style w:type="paragraph" w:styleId="aa">
    <w:name w:val="Normal (Web)"/>
    <w:basedOn w:val="a3"/>
  </w:style>
  <w:style w:type="paragraph" w:customStyle="1" w:styleId="ab">
    <w:name w:val="Содержимое таблицы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kraeve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ikhe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Шитова</cp:lastModifiedBy>
  <cp:revision>3</cp:revision>
  <dcterms:created xsi:type="dcterms:W3CDTF">2015-09-29T10:02:00Z</dcterms:created>
  <dcterms:modified xsi:type="dcterms:W3CDTF">2015-09-30T10:38:00Z</dcterms:modified>
</cp:coreProperties>
</file>