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185508" w:rsidRDefault="00514798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37485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</w:t>
      </w:r>
    </w:p>
    <w:p w:rsidR="00B546CC" w:rsidRPr="00185508" w:rsidRDefault="0081730B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Примерная тематика </w:t>
      </w:r>
      <w:r w:rsidR="009A2674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курсовых</w:t>
      </w:r>
      <w:r w:rsidR="00B546CC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 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C37485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C37485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485" w:rsidRPr="00185508" w:rsidRDefault="00C37485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8D35F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8D35F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гг.</w:t>
      </w:r>
    </w:p>
    <w:p w:rsidR="00687FA9" w:rsidRPr="00185508" w:rsidRDefault="00687FA9" w:rsidP="007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18550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514798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Мурзаков Сергей Иванович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  <w:r w:rsidR="00514798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8D35F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Задачи и принципы уголовного законодательства.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 Современная уголовная политика Российского государства.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реализации уголовной политики в правотворчестве.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Тенденции развития уголовного законодательства в России в XXI веке.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Действие уголовного закона во времени, в пространстве и по кругу лиц.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Преступление и его отличие от других видов правонарушений.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Влияние категорий преступлений на квалификацию преступлений и индивидуализацию наказания.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Актуальные вопросы уголовной ответственности.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Уголовно-правовое значение вменяемости, невменяемости и ограниченной вменяемости.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Общественные отношения как объект преступного посягательства.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Преступное действие и бездействие как формы общественно опасного поведения.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Лица, подлежащие уголовной ответственности по УК РФ.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Учение о составе преступления как фактор для соблюдения законности в борьбе с преступностью.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Актуальные вопросы вины в Уголовном праве России.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Уголовно-правовое значение стадий совершения преступлений для квалификации общественно опасных деяний.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Роль обстоятельств, </w:t>
      </w:r>
      <w:r w:rsidR="006F4C37">
        <w:rPr>
          <w:rFonts w:ascii="Times New Roman" w:hAnsi="Times New Roman" w:cs="Times New Roman"/>
          <w:sz w:val="28"/>
          <w:szCs w:val="28"/>
        </w:rPr>
        <w:t>исключающих преступность деяния</w:t>
      </w:r>
      <w:r w:rsidRPr="00185508">
        <w:rPr>
          <w:rFonts w:ascii="Times New Roman" w:hAnsi="Times New Roman" w:cs="Times New Roman"/>
          <w:sz w:val="28"/>
          <w:szCs w:val="28"/>
        </w:rPr>
        <w:t xml:space="preserve"> в Уголовном праве России</w:t>
      </w:r>
      <w:r w:rsidR="00EE1DF9">
        <w:rPr>
          <w:rFonts w:ascii="Times New Roman" w:hAnsi="Times New Roman" w:cs="Times New Roman"/>
          <w:sz w:val="28"/>
          <w:szCs w:val="28"/>
        </w:rPr>
        <w:t>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Развитие института необходимой обороны по УК РФ.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Уголовно-правовые проблемы рецидива преступлений.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Актуальные вопросы соучастия по уголовному законодательству.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Виды соучастников, основания и пределы их уголовной ответственности.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уголовного наказания в современных условиях.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назначения наказания за совершение отдельных категорий преступлений.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по УК РФ.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освобождения от наказания.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и наказания несовершеннолетних.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квалификации преступлений и ее значение для охраны прав и свобод человека и гражданина.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Общая характеристика преступлений против здоровья.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Уголовно-правовая характеристика преступлений против жизни.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Уголовно-правовые средства борьбы с преступлениями против половой неприкосновенности и половой свободы личности.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lastRenderedPageBreak/>
        <w:t>Преступления против конституционных прав и свобод человека и гражданина.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Уголовно-правовая защита прав и интересов семьи.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Защита прав и интересов несовершеннолетних по УК РФ.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преступлений против собственности по Уголовному праву России.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Уголовная ответственность за преступления в сфере экономической деятельности.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преступлений против интересов службы в коммерческих и иных организациях.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Уголовно-правовые средства защиты общественной безопасности по УК РФ.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Виды преступлений против здоровья населения и общественной нравственности, их уголовно-правовая характеристика.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Система составов экологических преступлений.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преступлений в сфере компьютерной информации.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Преступления против основ конституционного строя и безопасности государства.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преступлений против правосудия.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Преступления против порядка управления.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Общая характеристика преступлений против военной службы.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Преступления против мира и безопасности человечества.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Преступления против безопасности движения и эксплуатации транспорта.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Вовлечение несовершеннолетнего в совершение преступления и антиобщественных действий.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Хищение путем грабежа и разбоя.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Хищение путем присвоения или растраты.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преступлений против свободы, чести и достоинства личности.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Преступления против государственной власти, интересов государственной службы и службы в органах местного самоуправления.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уголовной ответственности за контрабанду.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признаки хищения чужого имущества. Отличие хищения от других видов посягатель</w:t>
      </w:r>
      <w:proofErr w:type="gramStart"/>
      <w:r w:rsidRPr="0018550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>отив собственности.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Преднамеренное банкротство и его отличие от фиктивного банкротства.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Уклонение от прохождения военной и альтернативной гражданской службы.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Посягательство на жизнь лица, осуществляющего правосудие или предварительное расследование.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Укрывательство преступлений и его отличие от соучастия.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Коммерческий подкуп и его отличие от дачи и получения взятки.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полномочиями. Понятие должностного лица.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Бандитизм и его отличие от разбоя.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Организация преступного сообщества.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lastRenderedPageBreak/>
        <w:t>Проблемы уголовной ответственности за терроризм.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Квалификация государственной измены по УК РФ.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Нарушение правил дорожного движения и эксплуатации транспортных средств.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Незаконный оборот наркотических средств, психотропных веществ и их аналогов.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Уголовная ответственность за хулиганство.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Изготовление или сбыт поддельных денег или ценных бумаг.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Уголовно-правовая охрана предпринимательства в России.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квалификации умышленных убийств.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Уголовно-правовая характеристика состава умышленного причинения тяжкого вреда здоровью.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Похищение человека и его отличие от захвата заложника.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Уголовно-правовые и социально-психологические вопросы борьбы с изнасилованиями.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за невыплату заработной платы, пенсий, стипендий, пособий и иных выплат.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Уклонение от уплаты налогов и (или) сборов</w:t>
      </w:r>
      <w:r w:rsidR="006F4C37">
        <w:rPr>
          <w:rFonts w:ascii="Times New Roman" w:hAnsi="Times New Roman" w:cs="Times New Roman"/>
          <w:sz w:val="28"/>
          <w:szCs w:val="28"/>
        </w:rPr>
        <w:t>.</w:t>
      </w:r>
    </w:p>
    <w:p w:rsidR="00514798" w:rsidRPr="006F4C37" w:rsidRDefault="00514798" w:rsidP="006F4C37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Основания уголовной ответственности за нарушение правил охраны труда.</w:t>
      </w:r>
    </w:p>
    <w:p w:rsidR="00514798" w:rsidRPr="00185508" w:rsidRDefault="00514798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Халатность и ее отличие от злоупотребления должностными полномочиями.</w:t>
      </w:r>
    </w:p>
    <w:p w:rsidR="00514798" w:rsidRPr="00185508" w:rsidRDefault="00687FA9" w:rsidP="009A2674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Незаконное задержание, заключение под стражу или содержание под стражей.</w:t>
      </w:r>
    </w:p>
    <w:p w:rsidR="00514798" w:rsidRPr="00185508" w:rsidRDefault="00687FA9" w:rsidP="00185508">
      <w:pPr>
        <w:pStyle w:val="a5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Уголовно-правовые меры противодействия экстремистской деятельности.</w:t>
      </w:r>
    </w:p>
    <w:p w:rsidR="00514798" w:rsidRPr="00185508" w:rsidRDefault="00514798" w:rsidP="00687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6CC" w:rsidRPr="0018550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</w:t>
      </w:r>
      <w:r w:rsidR="00687FA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.н</w:t>
      </w:r>
      <w:proofErr w:type="spellEnd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687FA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Зарипова Зухра Насимовна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– </w:t>
      </w:r>
      <w:r w:rsidR="005218DC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687FA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8D35F9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Конституция РФ как источник трудового права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Запрещение дискриминации в сфере труда как принцип трудового права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Обеспечение прав работников на защиту своего достоинства в период трудовой деятельности как принцип трудового права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Дисциплинарное взыскание: понятие, порядок </w:t>
      </w:r>
      <w:r w:rsidR="0024061B">
        <w:rPr>
          <w:rFonts w:ascii="Times New Roman" w:hAnsi="Times New Roman" w:cs="Times New Roman"/>
          <w:sz w:val="28"/>
          <w:szCs w:val="28"/>
        </w:rPr>
        <w:t>нало</w:t>
      </w:r>
      <w:r w:rsidRPr="00185508">
        <w:rPr>
          <w:rFonts w:ascii="Times New Roman" w:hAnsi="Times New Roman" w:cs="Times New Roman"/>
          <w:sz w:val="28"/>
          <w:szCs w:val="28"/>
        </w:rPr>
        <w:t>жения, обжалования, снятия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привлечения работника к дисциплинарной ответственности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Ответственность работодателя за нарушение норм трудового законодательства об оплате труда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Отпуск без сохранения заработной платы: правовое регулирование и судебная практика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Гарантии и компенсации работникам, связанные с расторжением трудового договора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Правила в</w:t>
      </w:r>
      <w:r w:rsidR="0024061B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Pr="00185508">
        <w:rPr>
          <w:rFonts w:ascii="Times New Roman" w:hAnsi="Times New Roman" w:cs="Times New Roman"/>
          <w:sz w:val="28"/>
          <w:szCs w:val="28"/>
        </w:rPr>
        <w:t xml:space="preserve"> как источник трудового права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Письменные договоры о полной материальной ответственности работников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Ненормированный рабочий день: проблемы теории и практики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lastRenderedPageBreak/>
        <w:t>Дисциплина труда и ее значение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Трудовой договор с единоличным исполнительным органом в ООО.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Правовые средства обеспечения трудовой дисциплины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Материальная ответственность  за задержку выплаты заработной платы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Правовые последствия незаконного увольнения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Основания возникновения трудовых отношений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Расторжение трудового договора  с неудовлетворительным результатом испытания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Особенности правового регулирования труда руководителя организации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Виды дисциплинарных взысканий. Проблемы теории и практики.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Дисциплинарный проступок, его последствия. Проблемы теории и практики.</w:t>
      </w:r>
    </w:p>
    <w:p w:rsidR="00687FA9" w:rsidRPr="00185508" w:rsidRDefault="00687FA9" w:rsidP="0018550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Прогул как основание для</w:t>
      </w:r>
      <w:r w:rsidR="0024061B"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договора.</w:t>
      </w:r>
    </w:p>
    <w:p w:rsidR="00687FA9" w:rsidRPr="00185508" w:rsidRDefault="00687FA9" w:rsidP="00185508">
      <w:pPr>
        <w:pStyle w:val="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18550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 xml:space="preserve"> в федеральном</w:t>
      </w:r>
      <w:r w:rsidR="0024061B">
        <w:rPr>
          <w:rFonts w:ascii="Times New Roman" w:hAnsi="Times New Roman" w:cs="Times New Roman"/>
          <w:sz w:val="28"/>
          <w:szCs w:val="28"/>
        </w:rPr>
        <w:t xml:space="preserve"> и региональном законодательстве.</w:t>
      </w:r>
    </w:p>
    <w:p w:rsidR="00687FA9" w:rsidRPr="00185508" w:rsidRDefault="00687FA9" w:rsidP="00185508">
      <w:pPr>
        <w:pStyle w:val="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Увольнение в связи с истечением срока договора: теория и практика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687FA9" w:rsidRPr="00185508" w:rsidRDefault="00687FA9" w:rsidP="00185508">
      <w:pPr>
        <w:pStyle w:val="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Отличие трудового договора от других договоров, связанных с трудом. Проблемы теории и практики.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Расторжение трудового договора в случае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Расторжение трудового договора в случае прогула. Правовые проблемы теории и практики.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Расторжение трудового договора в случае появления на работе в состоянии алкогольного, наркотического или иного токсического опьянения.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Трудовой договор в России: история и современность.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расторжения трудового договора по инициативе работодателя при отсутствии вины работника.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Правовые проблемы заключения, изменения, прекращения трудового договора в РФ.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регулирование трудовых отношений в условиях рыночной экономики.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Аттестация в трудовом праве: понятие, значение ее проведения, круг </w:t>
      </w:r>
      <w:proofErr w:type="gramStart"/>
      <w:r w:rsidRPr="00185508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>, правовые последствия аттестации. Проблемы теории и практики.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расторжения трудового договора по инициативе работников.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расторжения трудового договора по инициативе администрации: теория и практика.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Проблемы увольнения работников по сокращению штата и при ликвидации: теория и практика.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регулирование заработной платы: проблемы теории и практики.</w:t>
      </w:r>
    </w:p>
    <w:p w:rsidR="00687FA9" w:rsidRPr="00185508" w:rsidRDefault="00687FA9" w:rsidP="00185508">
      <w:pPr>
        <w:pStyle w:val="a5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Дисциплинарная ответственность работников: понятие, основания, виды.</w:t>
      </w:r>
    </w:p>
    <w:p w:rsidR="005218DC" w:rsidRPr="00185508" w:rsidRDefault="005218DC" w:rsidP="0018550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7FA9" w:rsidRPr="00185508" w:rsidRDefault="00687FA9" w:rsidP="00687FA9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Старший преподаватель – Пронина Наталья Владимировна – 5 человек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Административное правонарушение как основание административной ответственности.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Административно-правовой режим технического регулирования.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Государственный контроль: процедуры и гарантии.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Меры обеспечения производства по делам об административных правонарушениях.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Обжалование действий (бездействия) и решений органов исполнительной власти.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Особенности статуса религиозных объединений.</w:t>
      </w:r>
    </w:p>
    <w:p w:rsidR="00687FA9" w:rsidRPr="00185508" w:rsidRDefault="00687FA9" w:rsidP="00185508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08">
        <w:rPr>
          <w:rFonts w:ascii="Times New Roman" w:hAnsi="Times New Roman"/>
          <w:sz w:val="28"/>
          <w:szCs w:val="28"/>
        </w:rPr>
        <w:t>Правовые режимы управления государственной собственностью.</w:t>
      </w:r>
    </w:p>
    <w:p w:rsidR="00687FA9" w:rsidRPr="00185508" w:rsidRDefault="00687FA9" w:rsidP="003F6681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FA9" w:rsidRPr="00185508" w:rsidRDefault="00687FA9" w:rsidP="00687FA9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Д.ю.н</w:t>
      </w:r>
      <w:proofErr w:type="spellEnd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., профессор – Михеева Ирина Вячеславовна – 13 человек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административных процедур.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административного судопроизводства.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административного судопроизводства: использование в судебной практике.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Виды административно-процедурных произво</w:t>
      </w:r>
      <w:proofErr w:type="gramStart"/>
      <w:r w:rsidRPr="0018550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>оссии: правовые основы их осуществления.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процедуры рассмотрения обращений граждан в органах публичной власти.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процедуры в сфере предоставления информации о деятельности государственных органов и ОМСУ.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Лицензионное административное производство.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процедуры регистрационного учета граждан по месту пребывания и месту жительства: цели, субъектный состав, особенности регистрации отдельных категорий граждан.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Производство по государственной регистрации юридических лиц и индивидуальных предпринимателей: административные процедуры осуществления.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процедуры регистрации прав на недвижимое имущество и сделок ним.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процедуры регистрации нормативно-правовых актов органов исполнительной власти.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акты: понятие, виды, субъекты подзаконной нормотворческой деятельности.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Административно производство по предоставлению государственных услуг.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bCs/>
          <w:sz w:val="28"/>
          <w:szCs w:val="28"/>
        </w:rPr>
        <w:t>Система административных процедур в сфере государственного миграционного контроля и надзора.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bCs/>
          <w:sz w:val="28"/>
          <w:szCs w:val="28"/>
        </w:rPr>
        <w:t>Административные процедуры в сфере государственного таможенного контроля и надзора.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bCs/>
          <w:sz w:val="28"/>
          <w:szCs w:val="28"/>
        </w:rPr>
        <w:t>Административные процедуры в сфере государственного антимонопольного  контроля и надзора.</w:t>
      </w:r>
    </w:p>
    <w:p w:rsidR="00687FA9" w:rsidRPr="00185508" w:rsidRDefault="00687FA9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регламенты: понятие, подготовка и принятие.</w:t>
      </w:r>
    </w:p>
    <w:p w:rsidR="00687FA9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lastRenderedPageBreak/>
        <w:t>Административно-правовой статус призывника (военнослужащего, военнообязанного).</w:t>
      </w:r>
    </w:p>
    <w:p w:rsidR="00687FA9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Административно-правовые нормы: понятие, виды.</w:t>
      </w:r>
    </w:p>
    <w:p w:rsidR="00687FA9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договоры: виды, содержание.</w:t>
      </w:r>
    </w:p>
    <w:p w:rsidR="00687FA9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наказания: порядок наложения.</w:t>
      </w:r>
    </w:p>
    <w:p w:rsidR="00687FA9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Административные споры в РФ: понятие, виды, способы разрешения.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Административный акт в системе форм российского права: понятие, признаки.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Законность административных актов в РФ.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gramStart"/>
      <w:r w:rsidRPr="0018550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министерств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>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 xml:space="preserve"> деятельностью государственных органов исполнительной власти.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508">
        <w:rPr>
          <w:rFonts w:ascii="Times New Roman" w:hAnsi="Times New Roman" w:cs="Times New Roman"/>
          <w:sz w:val="28"/>
          <w:szCs w:val="28"/>
        </w:rPr>
        <w:t xml:space="preserve"> соблюдением административно-правовых режимов.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Механизм государственного заказа как правовое средство предоставления публичных услуг частными лицами.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Правовая регламентация режима аккредитации.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Открытое правительство в РФ.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Подразумеваемое решение администрации в зарубежной административно-правовой доктрине.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Правовые методы государственного регулирования экономики.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Правовые основы функционирования системы национальной безопасности в России: административно-правовые аспекты.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Процессуальные правовые механизмы защиты граждан во взаимоотношениях с публичной властью.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Система государственной службы в РФ.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Система органов исполнительной власти в РФ.</w:t>
      </w:r>
    </w:p>
    <w:p w:rsidR="00687FA9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Специальные государственные организации – «агенты» в системе оказания публичных услуг.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Статус бездомных лиц и лиц без определенного места жительства: административно-правовые аспекты.</w:t>
      </w:r>
    </w:p>
    <w:p w:rsidR="00C8461A" w:rsidRPr="00185508" w:rsidRDefault="00C8461A" w:rsidP="0018550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Судебный контроль в сфере государственного управления.</w:t>
      </w:r>
    </w:p>
    <w:p w:rsidR="00687FA9" w:rsidRPr="00185508" w:rsidRDefault="00687FA9" w:rsidP="00687FA9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7FA9" w:rsidRPr="00185508" w:rsidRDefault="00687FA9" w:rsidP="00687FA9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</w:t>
      </w:r>
      <w:r w:rsidR="00C8461A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Логинова Анастасия Сергеевна 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="00C8461A"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Правовое регулирование перемещения культурных ценностей через таможенную границу ЕАЭС.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Оценка эффективности деятельности государственных органов.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Административные правонарушения в таможенном деле.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Административно-правовой статус особых экономических зон.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Особенности таможенного декларирования и таможенного контроля товаров, ввозимых в качестве гуманитарной помощи.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Правовое регулирование ввоза и вывоза драгоценных металлов.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 xml:space="preserve">Соотношение гражданско-правовых и </w:t>
      </w:r>
      <w:proofErr w:type="spellStart"/>
      <w:r w:rsidRPr="00185508">
        <w:rPr>
          <w:rFonts w:ascii="Times New Roman" w:hAnsi="Times New Roman"/>
          <w:sz w:val="28"/>
          <w:szCs w:val="28"/>
        </w:rPr>
        <w:t>таможенно-правовых</w:t>
      </w:r>
      <w:proofErr w:type="spellEnd"/>
      <w:r w:rsidRPr="00185508">
        <w:rPr>
          <w:rFonts w:ascii="Times New Roman" w:hAnsi="Times New Roman"/>
          <w:sz w:val="28"/>
          <w:szCs w:val="28"/>
        </w:rPr>
        <w:t xml:space="preserve"> институтов в таможенном законодательстве.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Таможенное оформление и контроль товаров, содержащих объекты интеллектуальной собственности.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lastRenderedPageBreak/>
        <w:t>Содержание и особенности административно-процессуальной деятельности таможенных органов.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Стадии производства по делам об административных правонарушениях в области таможенного дела (нарушениям таможенных правил).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Меры обеспечения производства по делам об административных правонарушениях в области таможенного дела (нарушениям таможенных правил).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 xml:space="preserve">Правовые основы нетарифного регулирования </w:t>
      </w:r>
      <w:proofErr w:type="spellStart"/>
      <w:r w:rsidRPr="00185508">
        <w:rPr>
          <w:rFonts w:ascii="Times New Roman" w:hAnsi="Times New Roman"/>
          <w:sz w:val="28"/>
          <w:szCs w:val="28"/>
        </w:rPr>
        <w:t>таможенно-правовых</w:t>
      </w:r>
      <w:proofErr w:type="spellEnd"/>
      <w:r w:rsidRPr="00185508">
        <w:rPr>
          <w:rFonts w:ascii="Times New Roman" w:hAnsi="Times New Roman"/>
          <w:sz w:val="28"/>
          <w:szCs w:val="28"/>
        </w:rPr>
        <w:t xml:space="preserve"> отношений.</w:t>
      </w:r>
    </w:p>
    <w:p w:rsidR="00C8461A" w:rsidRPr="00185508" w:rsidRDefault="00C8461A" w:rsidP="00185508">
      <w:pPr>
        <w:pStyle w:val="a5"/>
        <w:numPr>
          <w:ilvl w:val="0"/>
          <w:numId w:val="17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Правовое регулирование валютного контроля при экспорте и импорте товаров.</w:t>
      </w:r>
    </w:p>
    <w:p w:rsidR="00C8461A" w:rsidRPr="00185508" w:rsidRDefault="00C8461A" w:rsidP="0024061B">
      <w:pPr>
        <w:pStyle w:val="a5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/>
          <w:sz w:val="28"/>
          <w:szCs w:val="28"/>
        </w:rPr>
        <w:t>Правовая характеристика проведения процедуры личного досмотра как исключительной формы таможенного контроля.</w:t>
      </w:r>
    </w:p>
    <w:p w:rsidR="00C8461A" w:rsidRPr="00185508" w:rsidRDefault="00C8461A" w:rsidP="0024061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8461A" w:rsidRPr="00185508" w:rsidRDefault="00C8461A" w:rsidP="0024061B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55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Старший преподаватель – Рябинина Евгения Николаевна – 20 человек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Корпоративные отношения как предмет гражданского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Принципы гражданского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Роль судебной практики в регулировании гражданско-правовых отношений.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Кодификация и иные формы систематизации гражданского законодательства.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Действие гражданского законодательства во времени, в пространстве и по кругу лиц.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Аналогия закона и аналогия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Субъективное право и юридическая обязанность в гражданском правоотношении.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юридических фактов в гражданском праве</w:t>
      </w:r>
      <w:r w:rsidR="0024061B">
        <w:rPr>
          <w:rFonts w:ascii="Times New Roman" w:hAnsi="Times New Roman" w:cs="Times New Roman"/>
          <w:sz w:val="28"/>
          <w:szCs w:val="28"/>
        </w:rPr>
        <w:t>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Дееспособность граждан.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положение малолетних и несовершеннолетних по российскому гражданскому законодательству.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положение индивидуальных предпринимателей.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Государство как субъект гражданского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сущность юридического лица.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Виды юридических лиц.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положение филиалов и представительств юридического лица.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как субъекты гражданского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Акционерные общества как субъекты гражданского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Государственные и муниципальные предприятия как субъекты гражданского права.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положение учреждений.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Дочерние и зависимые общества как юридические лица.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Некоммерческие организации как юридические лица.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Производственные и потребительские кооперативы как юридические лица.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Товарищество как юридическое лицо.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lastRenderedPageBreak/>
        <w:t>Реорганизация и ликвидация юридических лиц.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Банкротство коммерческой организации как основание прекращения ее деятельности.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Банкротство гражданина.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Ценные бумаги как объекты гражданских прав.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Правовая природа бездокументарных ценных бумаг и безналичных денег.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личных неимущественных благ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Гражданско-правовая охрана личной жизни граждан.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Гражданско-правовая защита чести, достоинства и деловой репутации.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Возмещение морального вреда.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сделок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508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85508">
        <w:rPr>
          <w:rFonts w:ascii="Times New Roman" w:hAnsi="Times New Roman" w:cs="Times New Roman"/>
          <w:sz w:val="28"/>
          <w:szCs w:val="28"/>
        </w:rPr>
        <w:t xml:space="preserve"> и ничтожные сделки.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Правовые последствия признания сделки недействительной.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Институт представительства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правовая природа доверенности.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способы осуществления гражданских прав.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Проблема злоупотребления правом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Самозащита гражданских прав.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сроков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Вещные права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 частной собственности в российском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Правомочия собственника в различных правовых системах.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собственности и права собственности.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Приобретение права собственности.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Прекращение права собственности.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содержание права собственности граждан.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Осуществление и прекращение права собственности граждан.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Имущество несовершеннолетних детей и его охрана в гражданском праве.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 собственности граждан на жилые помещения.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 собственности и иные вещные права на земельные участки.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виды ограниченных вещных прав.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Ограниченные вещные права на земельные участки.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Сервитуты (понятие и виды).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Соотношение права собственности и права хозяйственного ведения.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Соотношение права хозяйственного ведения и права оперативного управления по российскому гражданскому законодательству.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Общая долевая собственность.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Общая собственность супругов.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Способы защиты права собственности.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Животные – особый вид имущества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Тело, органы и ткани человека как объекты гражданских прав</w:t>
      </w:r>
      <w:r w:rsidR="00EE1DF9">
        <w:rPr>
          <w:rFonts w:ascii="Times New Roman" w:hAnsi="Times New Roman" w:cs="Times New Roman"/>
          <w:sz w:val="28"/>
          <w:szCs w:val="28"/>
        </w:rPr>
        <w:t>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Свободное использование произведения.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Понятие и объекты смежных прав.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Авторский договор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отечественного и зарубежного современного семейного законодательства.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Порядок и пределы осуществления семейных прав.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Личные (неимущественные) права супругов: понятие, осуществление, защита.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Институт недействительности брака</w:t>
      </w:r>
      <w:r w:rsidR="00EE1DF9">
        <w:rPr>
          <w:rFonts w:ascii="Times New Roman" w:hAnsi="Times New Roman" w:cs="Times New Roman"/>
          <w:sz w:val="28"/>
          <w:szCs w:val="28"/>
        </w:rPr>
        <w:t>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Правовое регулирование расторжения брака</w:t>
      </w:r>
      <w:r w:rsidR="00EE1DF9">
        <w:rPr>
          <w:rFonts w:ascii="Times New Roman" w:hAnsi="Times New Roman" w:cs="Times New Roman"/>
          <w:sz w:val="28"/>
          <w:szCs w:val="28"/>
        </w:rPr>
        <w:t>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Общая характеристика имущественных отношений между супругами. 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Законный режим имущества супругов.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 xml:space="preserve">Раздел общего имущества супругов. 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Брачный договор по семейному праву России.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Споры о детях: правовые проблемы.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Институт приемной семьи: проблемы правового регулирования.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Ответственность родителей по семейному праву России.</w:t>
      </w:r>
    </w:p>
    <w:p w:rsidR="00C8461A" w:rsidRPr="00185508" w:rsidRDefault="00C8461A" w:rsidP="00185508">
      <w:pPr>
        <w:pStyle w:val="a5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5508">
        <w:rPr>
          <w:rFonts w:ascii="Times New Roman" w:hAnsi="Times New Roman" w:cs="Times New Roman"/>
          <w:sz w:val="28"/>
          <w:szCs w:val="28"/>
        </w:rPr>
        <w:t>Развитие института алиментных обязательств супругов.</w:t>
      </w:r>
    </w:p>
    <w:p w:rsidR="00C8461A" w:rsidRDefault="00C8461A" w:rsidP="00C8461A">
      <w:pPr>
        <w:pStyle w:val="a5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E1DF9" w:rsidRPr="00487BCA" w:rsidRDefault="00EE1DF9" w:rsidP="00EE1D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CA">
        <w:rPr>
          <w:rFonts w:ascii="Times New Roman" w:hAnsi="Times New Roman" w:cs="Times New Roman"/>
          <w:b/>
          <w:sz w:val="28"/>
          <w:szCs w:val="28"/>
        </w:rPr>
        <w:t>Темы уточняются и согласовываются с научным руководителем.</w:t>
      </w:r>
    </w:p>
    <w:p w:rsidR="00EE1DF9" w:rsidRPr="00185508" w:rsidRDefault="00EE1DF9" w:rsidP="00C8461A">
      <w:pPr>
        <w:pStyle w:val="a5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1DF9" w:rsidRPr="00185508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D6"/>
    <w:multiLevelType w:val="hybridMultilevel"/>
    <w:tmpl w:val="1DB65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3FD0"/>
    <w:multiLevelType w:val="hybridMultilevel"/>
    <w:tmpl w:val="93D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CE5"/>
    <w:multiLevelType w:val="hybridMultilevel"/>
    <w:tmpl w:val="7DB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CC280C"/>
    <w:multiLevelType w:val="hybridMultilevel"/>
    <w:tmpl w:val="114E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F1BC7"/>
    <w:multiLevelType w:val="hybridMultilevel"/>
    <w:tmpl w:val="D398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2103E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3D78"/>
    <w:multiLevelType w:val="hybridMultilevel"/>
    <w:tmpl w:val="CC58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>
    <w:nsid w:val="5AC877AE"/>
    <w:multiLevelType w:val="hybridMultilevel"/>
    <w:tmpl w:val="6A68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524A4A"/>
    <w:multiLevelType w:val="hybridMultilevel"/>
    <w:tmpl w:val="1AAE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76F6"/>
    <w:multiLevelType w:val="hybridMultilevel"/>
    <w:tmpl w:val="46EC4E48"/>
    <w:lvl w:ilvl="0" w:tplc="75FCE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47DD8"/>
    <w:multiLevelType w:val="hybridMultilevel"/>
    <w:tmpl w:val="0B449298"/>
    <w:lvl w:ilvl="0" w:tplc="A2DEC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74CAA"/>
    <w:multiLevelType w:val="multilevel"/>
    <w:tmpl w:val="8FA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60B89"/>
    <w:multiLevelType w:val="hybridMultilevel"/>
    <w:tmpl w:val="6340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22DA0"/>
    <w:multiLevelType w:val="hybridMultilevel"/>
    <w:tmpl w:val="DF541526"/>
    <w:lvl w:ilvl="0" w:tplc="A4E45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8"/>
  </w:num>
  <w:num w:numId="4">
    <w:abstractNumId w:val="29"/>
  </w:num>
  <w:num w:numId="5">
    <w:abstractNumId w:val="1"/>
  </w:num>
  <w:num w:numId="6">
    <w:abstractNumId w:val="11"/>
  </w:num>
  <w:num w:numId="7">
    <w:abstractNumId w:val="31"/>
  </w:num>
  <w:num w:numId="8">
    <w:abstractNumId w:val="39"/>
  </w:num>
  <w:num w:numId="9">
    <w:abstractNumId w:val="27"/>
  </w:num>
  <w:num w:numId="10">
    <w:abstractNumId w:val="19"/>
  </w:num>
  <w:num w:numId="11">
    <w:abstractNumId w:val="20"/>
  </w:num>
  <w:num w:numId="12">
    <w:abstractNumId w:val="12"/>
  </w:num>
  <w:num w:numId="13">
    <w:abstractNumId w:val="7"/>
  </w:num>
  <w:num w:numId="14">
    <w:abstractNumId w:val="37"/>
  </w:num>
  <w:num w:numId="15">
    <w:abstractNumId w:val="6"/>
  </w:num>
  <w:num w:numId="16">
    <w:abstractNumId w:val="13"/>
  </w:num>
  <w:num w:numId="17">
    <w:abstractNumId w:val="24"/>
  </w:num>
  <w:num w:numId="18">
    <w:abstractNumId w:val="23"/>
  </w:num>
  <w:num w:numId="19">
    <w:abstractNumId w:val="18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4"/>
  </w:num>
  <w:num w:numId="25">
    <w:abstractNumId w:val="32"/>
  </w:num>
  <w:num w:numId="26">
    <w:abstractNumId w:val="10"/>
  </w:num>
  <w:num w:numId="27">
    <w:abstractNumId w:val="3"/>
  </w:num>
  <w:num w:numId="28">
    <w:abstractNumId w:val="36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</w:num>
  <w:num w:numId="37">
    <w:abstractNumId w:val="14"/>
  </w:num>
  <w:num w:numId="38">
    <w:abstractNumId w:val="33"/>
  </w:num>
  <w:num w:numId="39">
    <w:abstractNumId w:val="30"/>
  </w:num>
  <w:num w:numId="40">
    <w:abstractNumId w:val="22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3249F"/>
    <w:rsid w:val="00055188"/>
    <w:rsid w:val="00060308"/>
    <w:rsid w:val="000854C4"/>
    <w:rsid w:val="000E53B4"/>
    <w:rsid w:val="00125D24"/>
    <w:rsid w:val="00156B6D"/>
    <w:rsid w:val="00185508"/>
    <w:rsid w:val="00186AC6"/>
    <w:rsid w:val="001B2CC6"/>
    <w:rsid w:val="001C13E3"/>
    <w:rsid w:val="001E1925"/>
    <w:rsid w:val="0024061B"/>
    <w:rsid w:val="0030762C"/>
    <w:rsid w:val="003159A2"/>
    <w:rsid w:val="003663AC"/>
    <w:rsid w:val="00380D4F"/>
    <w:rsid w:val="00395979"/>
    <w:rsid w:val="003B2378"/>
    <w:rsid w:val="003F6681"/>
    <w:rsid w:val="00437221"/>
    <w:rsid w:val="004752AD"/>
    <w:rsid w:val="004A4C5E"/>
    <w:rsid w:val="00514798"/>
    <w:rsid w:val="005218DC"/>
    <w:rsid w:val="00586406"/>
    <w:rsid w:val="00590AAA"/>
    <w:rsid w:val="005C4BA5"/>
    <w:rsid w:val="005D1FF2"/>
    <w:rsid w:val="00625580"/>
    <w:rsid w:val="006450AA"/>
    <w:rsid w:val="006774D5"/>
    <w:rsid w:val="00687FA9"/>
    <w:rsid w:val="006A35FD"/>
    <w:rsid w:val="006F2C0E"/>
    <w:rsid w:val="006F4C37"/>
    <w:rsid w:val="0074618A"/>
    <w:rsid w:val="007636C8"/>
    <w:rsid w:val="00771835"/>
    <w:rsid w:val="0081730B"/>
    <w:rsid w:val="0088215E"/>
    <w:rsid w:val="008A3BAC"/>
    <w:rsid w:val="008D35F9"/>
    <w:rsid w:val="008E20A4"/>
    <w:rsid w:val="008E5CBE"/>
    <w:rsid w:val="008F547E"/>
    <w:rsid w:val="00903A3B"/>
    <w:rsid w:val="0099690B"/>
    <w:rsid w:val="009A2674"/>
    <w:rsid w:val="009B1FFC"/>
    <w:rsid w:val="00A55D60"/>
    <w:rsid w:val="00A84F20"/>
    <w:rsid w:val="00A9184B"/>
    <w:rsid w:val="00A94C90"/>
    <w:rsid w:val="00AA31B4"/>
    <w:rsid w:val="00AA5729"/>
    <w:rsid w:val="00B06F7E"/>
    <w:rsid w:val="00B546CC"/>
    <w:rsid w:val="00B93F3E"/>
    <w:rsid w:val="00B969B5"/>
    <w:rsid w:val="00BD0A25"/>
    <w:rsid w:val="00C06D2F"/>
    <w:rsid w:val="00C224F3"/>
    <w:rsid w:val="00C26892"/>
    <w:rsid w:val="00C37485"/>
    <w:rsid w:val="00C8461A"/>
    <w:rsid w:val="00D36864"/>
    <w:rsid w:val="00D741B7"/>
    <w:rsid w:val="00D940D1"/>
    <w:rsid w:val="00D976E3"/>
    <w:rsid w:val="00DA77F0"/>
    <w:rsid w:val="00DC39E6"/>
    <w:rsid w:val="00E5128C"/>
    <w:rsid w:val="00E56D36"/>
    <w:rsid w:val="00ED3CC6"/>
    <w:rsid w:val="00EE1DF9"/>
    <w:rsid w:val="00EE4EFE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  <w:style w:type="paragraph" w:styleId="a8">
    <w:name w:val="Plain Text"/>
    <w:basedOn w:val="a0"/>
    <w:link w:val="a9"/>
    <w:unhideWhenUsed/>
    <w:rsid w:val="000E53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rsid w:val="000E53B4"/>
    <w:rPr>
      <w:rFonts w:ascii="Consolas" w:hAnsi="Consolas" w:cs="Consolas"/>
      <w:sz w:val="21"/>
      <w:szCs w:val="21"/>
    </w:rPr>
  </w:style>
  <w:style w:type="paragraph" w:customStyle="1" w:styleId="Heading">
    <w:name w:val="Heading"/>
    <w:basedOn w:val="a0"/>
    <w:next w:val="aa"/>
    <w:rsid w:val="003F66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val="en-US"/>
    </w:rPr>
  </w:style>
  <w:style w:type="paragraph" w:styleId="aa">
    <w:name w:val="Body Text"/>
    <w:basedOn w:val="a0"/>
    <w:link w:val="ab"/>
    <w:uiPriority w:val="99"/>
    <w:semiHidden/>
    <w:unhideWhenUsed/>
    <w:rsid w:val="003F668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3F6681"/>
  </w:style>
  <w:style w:type="paragraph" w:styleId="3">
    <w:name w:val="Body Text Indent 3"/>
    <w:basedOn w:val="a0"/>
    <w:link w:val="30"/>
    <w:uiPriority w:val="99"/>
    <w:semiHidden/>
    <w:unhideWhenUsed/>
    <w:rsid w:val="00687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87F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tpoiskova</cp:lastModifiedBy>
  <cp:revision>8</cp:revision>
  <dcterms:created xsi:type="dcterms:W3CDTF">2017-09-28T11:26:00Z</dcterms:created>
  <dcterms:modified xsi:type="dcterms:W3CDTF">2017-09-29T06:43:00Z</dcterms:modified>
</cp:coreProperties>
</file>