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85" w:rsidRPr="00401C31" w:rsidRDefault="00401C31" w:rsidP="00401C3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C37485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КУРС</w:t>
      </w:r>
    </w:p>
    <w:p w:rsidR="00B546CC" w:rsidRPr="00401C31" w:rsidRDefault="0081730B" w:rsidP="00401C3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Примерная тематика </w:t>
      </w:r>
      <w:r w:rsidR="00401C31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магистерских диссертаций</w:t>
      </w:r>
      <w:r w:rsidR="00B546CC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37485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</w:t>
      </w:r>
      <w:proofErr w:type="gramEnd"/>
      <w:r w:rsidR="00C37485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37485" w:rsidRPr="00401C31" w:rsidRDefault="00C37485" w:rsidP="00401C3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201</w:t>
      </w:r>
      <w:r w:rsidR="00F501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-201</w:t>
      </w:r>
      <w:r w:rsidR="00F501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гг.</w:t>
      </w:r>
    </w:p>
    <w:p w:rsidR="00B546CC" w:rsidRPr="0031706C" w:rsidRDefault="00B546CC" w:rsidP="0031706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A5F10" w:rsidRPr="00401C31" w:rsidRDefault="00FA5F10" w:rsidP="00401C31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., доцент – </w:t>
      </w:r>
      <w:r w:rsidR="00B546CC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Пишина Светлана Георгиевна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–</w:t>
      </w:r>
      <w:r w:rsidR="00B546CC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501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</w:p>
    <w:p w:rsidR="00401C31" w:rsidRPr="00401C31" w:rsidRDefault="00F50166" w:rsidP="007F70B5">
      <w:pPr>
        <w:pStyle w:val="a5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F40">
        <w:rPr>
          <w:rFonts w:ascii="Times New Roman" w:hAnsi="Times New Roman"/>
          <w:color w:val="000000"/>
          <w:sz w:val="28"/>
          <w:szCs w:val="28"/>
        </w:rPr>
        <w:t>Договор финансовой аренды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6C8" w:rsidRDefault="00F50166" w:rsidP="007F70B5">
      <w:pPr>
        <w:pStyle w:val="a5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F40">
        <w:rPr>
          <w:rFonts w:ascii="Times New Roman" w:hAnsi="Times New Roman"/>
          <w:color w:val="000000"/>
          <w:sz w:val="28"/>
          <w:szCs w:val="28"/>
        </w:rPr>
        <w:t>Договор аренды как предпринимательский договор в гражданском праве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0166" w:rsidRPr="00401C31" w:rsidRDefault="00F50166" w:rsidP="007F70B5">
      <w:pPr>
        <w:pStyle w:val="a5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55188" w:rsidRPr="00401C31" w:rsidRDefault="00B546CC" w:rsidP="00401C31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., доцент – Пчелкин Александр Владимирович  – </w:t>
      </w:r>
      <w:r w:rsidR="00401C31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  <w:r w:rsidR="00401C31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</w:p>
    <w:p w:rsidR="00401C31" w:rsidRDefault="00F50166" w:rsidP="007F70B5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Проблемы использования конструкции рамочного договора в предпринимательской деятельности</w:t>
      </w:r>
      <w:r w:rsidR="007F70B5">
        <w:rPr>
          <w:rFonts w:ascii="Times New Roman" w:hAnsi="Times New Roman"/>
          <w:sz w:val="28"/>
          <w:szCs w:val="28"/>
        </w:rPr>
        <w:t>.</w:t>
      </w:r>
    </w:p>
    <w:p w:rsidR="00F50166" w:rsidRDefault="00F50166" w:rsidP="007F70B5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Исключительное право на фирменное наименование и его защита по российскому законодательству</w:t>
      </w:r>
      <w:r w:rsidR="007F70B5">
        <w:rPr>
          <w:rFonts w:ascii="Times New Roman" w:hAnsi="Times New Roman"/>
          <w:sz w:val="28"/>
          <w:szCs w:val="28"/>
        </w:rPr>
        <w:t>.</w:t>
      </w:r>
    </w:p>
    <w:p w:rsidR="00F50166" w:rsidRDefault="00F50166" w:rsidP="007F70B5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eastAsia="TimesNewRoman" w:hAnsi="Times New Roman"/>
          <w:sz w:val="28"/>
          <w:szCs w:val="28"/>
        </w:rPr>
      </w:pPr>
      <w:r w:rsidRPr="00E56DE9">
        <w:rPr>
          <w:rFonts w:ascii="Times New Roman" w:eastAsia="TimesNewRoman" w:hAnsi="Times New Roman"/>
          <w:sz w:val="28"/>
          <w:szCs w:val="28"/>
        </w:rPr>
        <w:t>Использование электронных сре</w:t>
      </w:r>
      <w:proofErr w:type="gramStart"/>
      <w:r w:rsidRPr="00E56DE9">
        <w:rPr>
          <w:rFonts w:ascii="Times New Roman" w:eastAsia="TimesNewRoman" w:hAnsi="Times New Roman"/>
          <w:sz w:val="28"/>
          <w:szCs w:val="28"/>
        </w:rPr>
        <w:t>дств пл</w:t>
      </w:r>
      <w:proofErr w:type="gramEnd"/>
      <w:r w:rsidRPr="00E56DE9">
        <w:rPr>
          <w:rFonts w:ascii="Times New Roman" w:eastAsia="TimesNewRoman" w:hAnsi="Times New Roman"/>
          <w:sz w:val="28"/>
          <w:szCs w:val="28"/>
        </w:rPr>
        <w:t xml:space="preserve">атежа в предпринимательской деятельности (правовое регулирование и </w:t>
      </w:r>
      <w:proofErr w:type="spellStart"/>
      <w:r w:rsidRPr="00E56DE9">
        <w:rPr>
          <w:rFonts w:ascii="Times New Roman" w:eastAsia="TimesNewRoman" w:hAnsi="Times New Roman"/>
          <w:sz w:val="28"/>
          <w:szCs w:val="28"/>
        </w:rPr>
        <w:t>правоприменение</w:t>
      </w:r>
      <w:proofErr w:type="spellEnd"/>
      <w:r w:rsidRPr="00E56DE9">
        <w:rPr>
          <w:rFonts w:ascii="Times New Roman" w:eastAsia="TimesNewRoman" w:hAnsi="Times New Roman"/>
          <w:sz w:val="28"/>
          <w:szCs w:val="28"/>
        </w:rPr>
        <w:t>)</w:t>
      </w:r>
      <w:r w:rsidR="007F70B5">
        <w:rPr>
          <w:rFonts w:ascii="Times New Roman" w:eastAsia="TimesNewRoman" w:hAnsi="Times New Roman"/>
          <w:sz w:val="28"/>
          <w:szCs w:val="28"/>
        </w:rPr>
        <w:t>.</w:t>
      </w:r>
    </w:p>
    <w:p w:rsidR="00F50166" w:rsidRDefault="00F50166" w:rsidP="007F70B5">
      <w:pPr>
        <w:pStyle w:val="a5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2474F">
        <w:rPr>
          <w:rFonts w:ascii="Times New Roman" w:eastAsia="TimesNewRoman" w:hAnsi="Times New Roman"/>
          <w:sz w:val="28"/>
          <w:szCs w:val="28"/>
        </w:rPr>
        <w:t>Правовое обеспечение инновационной деятельности в РФ</w:t>
      </w:r>
      <w:r w:rsidR="007F70B5">
        <w:rPr>
          <w:rFonts w:ascii="Times New Roman" w:eastAsia="TimesNewRoman" w:hAnsi="Times New Roman"/>
          <w:sz w:val="28"/>
          <w:szCs w:val="28"/>
        </w:rPr>
        <w:t>.</w:t>
      </w:r>
    </w:p>
    <w:p w:rsidR="00401C31" w:rsidRPr="00F50166" w:rsidRDefault="00401C31" w:rsidP="00F5016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25D24" w:rsidRPr="00401C31" w:rsidRDefault="00F50166" w:rsidP="00401C31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Д.ю.н</w:t>
      </w:r>
      <w:proofErr w:type="spellEnd"/>
      <w:r w:rsidR="00401C31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профессор</w:t>
      </w:r>
      <w:r w:rsidR="00401C31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Сиземова Ольга Борисовна  –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  человек</w:t>
      </w:r>
    </w:p>
    <w:p w:rsidR="00F50166" w:rsidRDefault="00F50166" w:rsidP="007F70B5">
      <w:pPr>
        <w:pStyle w:val="a"/>
        <w:numPr>
          <w:ilvl w:val="1"/>
          <w:numId w:val="1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sz w:val="28"/>
          <w:szCs w:val="28"/>
        </w:rPr>
      </w:pPr>
      <w:r w:rsidRPr="00F50166">
        <w:rPr>
          <w:sz w:val="28"/>
          <w:szCs w:val="28"/>
        </w:rPr>
        <w:t>Правовые аспекты банковского надзора в РФ</w:t>
      </w:r>
      <w:r>
        <w:rPr>
          <w:sz w:val="28"/>
          <w:szCs w:val="28"/>
        </w:rPr>
        <w:t>.</w:t>
      </w:r>
    </w:p>
    <w:p w:rsidR="00F50166" w:rsidRDefault="00F50166" w:rsidP="007F70B5">
      <w:pPr>
        <w:pStyle w:val="a"/>
        <w:numPr>
          <w:ilvl w:val="1"/>
          <w:numId w:val="1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sz w:val="28"/>
          <w:szCs w:val="28"/>
        </w:rPr>
      </w:pPr>
      <w:r w:rsidRPr="00F50166">
        <w:rPr>
          <w:sz w:val="28"/>
          <w:szCs w:val="28"/>
        </w:rPr>
        <w:t>Правовое регулирование создания платежных систем в РФ</w:t>
      </w:r>
      <w:r>
        <w:rPr>
          <w:sz w:val="28"/>
          <w:szCs w:val="28"/>
        </w:rPr>
        <w:t>.</w:t>
      </w:r>
    </w:p>
    <w:p w:rsidR="00F50166" w:rsidRDefault="00F50166" w:rsidP="007F70B5">
      <w:pPr>
        <w:pStyle w:val="a"/>
        <w:numPr>
          <w:ilvl w:val="1"/>
          <w:numId w:val="1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sz w:val="28"/>
          <w:szCs w:val="28"/>
        </w:rPr>
      </w:pPr>
      <w:r w:rsidRPr="00F50166">
        <w:rPr>
          <w:sz w:val="28"/>
          <w:szCs w:val="28"/>
        </w:rPr>
        <w:t>Правовой статус Банка России как юридического лица</w:t>
      </w:r>
      <w:r>
        <w:rPr>
          <w:sz w:val="28"/>
          <w:szCs w:val="28"/>
        </w:rPr>
        <w:t>.</w:t>
      </w:r>
    </w:p>
    <w:p w:rsidR="00F50166" w:rsidRDefault="00F50166" w:rsidP="007F70B5">
      <w:pPr>
        <w:pStyle w:val="a"/>
        <w:numPr>
          <w:ilvl w:val="1"/>
          <w:numId w:val="1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sz w:val="28"/>
          <w:szCs w:val="28"/>
        </w:rPr>
      </w:pPr>
      <w:r w:rsidRPr="00F50166">
        <w:rPr>
          <w:sz w:val="28"/>
          <w:szCs w:val="28"/>
        </w:rPr>
        <w:t>Правовое регулирование синдицированного кредитования</w:t>
      </w:r>
      <w:r w:rsidR="00025101">
        <w:rPr>
          <w:sz w:val="28"/>
          <w:szCs w:val="28"/>
        </w:rPr>
        <w:t>.</w:t>
      </w:r>
    </w:p>
    <w:p w:rsidR="00B546CC" w:rsidRPr="00F50166" w:rsidRDefault="00F50166" w:rsidP="007F70B5">
      <w:pPr>
        <w:pStyle w:val="a"/>
        <w:numPr>
          <w:ilvl w:val="1"/>
          <w:numId w:val="1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401C31">
        <w:rPr>
          <w:sz w:val="28"/>
          <w:szCs w:val="28"/>
        </w:rPr>
        <w:t xml:space="preserve"> </w:t>
      </w:r>
      <w:r w:rsidRPr="00F50166">
        <w:rPr>
          <w:sz w:val="28"/>
          <w:szCs w:val="28"/>
        </w:rPr>
        <w:t>Особенности защиты прав потребителей финансовых услуг</w:t>
      </w:r>
      <w:r w:rsidR="00025101">
        <w:rPr>
          <w:sz w:val="28"/>
          <w:szCs w:val="28"/>
        </w:rPr>
        <w:t>.</w:t>
      </w:r>
    </w:p>
    <w:p w:rsidR="00F50166" w:rsidRPr="00F50166" w:rsidRDefault="00F50166" w:rsidP="007F70B5">
      <w:pPr>
        <w:pStyle w:val="a"/>
        <w:numPr>
          <w:ilvl w:val="1"/>
          <w:numId w:val="1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F50166">
        <w:rPr>
          <w:sz w:val="28"/>
          <w:szCs w:val="28"/>
        </w:rPr>
        <w:t>Безналичные денежные средства: правовой режим в России и развитых странах</w:t>
      </w:r>
      <w:r>
        <w:rPr>
          <w:sz w:val="28"/>
          <w:szCs w:val="28"/>
        </w:rPr>
        <w:t>.</w:t>
      </w:r>
    </w:p>
    <w:p w:rsidR="00F50166" w:rsidRPr="00F50166" w:rsidRDefault="00F50166" w:rsidP="007F70B5">
      <w:pPr>
        <w:pStyle w:val="a"/>
        <w:numPr>
          <w:ilvl w:val="1"/>
          <w:numId w:val="1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F50166">
        <w:rPr>
          <w:sz w:val="28"/>
          <w:szCs w:val="28"/>
        </w:rPr>
        <w:t>Особенности страхования жизни в РФ: правовой аспект</w:t>
      </w:r>
      <w:r>
        <w:rPr>
          <w:sz w:val="28"/>
          <w:szCs w:val="28"/>
        </w:rPr>
        <w:t>.</w:t>
      </w:r>
    </w:p>
    <w:p w:rsidR="00F50166" w:rsidRPr="00F50166" w:rsidRDefault="00F50166" w:rsidP="007F70B5">
      <w:pPr>
        <w:pStyle w:val="a"/>
        <w:numPr>
          <w:ilvl w:val="1"/>
          <w:numId w:val="1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F50166">
        <w:rPr>
          <w:sz w:val="28"/>
          <w:szCs w:val="28"/>
        </w:rPr>
        <w:t>Негосударственное пенсионное страхование в РФ: особенности правового регулирования</w:t>
      </w:r>
      <w:r>
        <w:rPr>
          <w:sz w:val="28"/>
          <w:szCs w:val="28"/>
        </w:rPr>
        <w:t>.</w:t>
      </w:r>
    </w:p>
    <w:p w:rsidR="00F50166" w:rsidRPr="00F50166" w:rsidRDefault="00F50166" w:rsidP="007F70B5">
      <w:pPr>
        <w:pStyle w:val="a"/>
        <w:numPr>
          <w:ilvl w:val="1"/>
          <w:numId w:val="1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F50166">
        <w:rPr>
          <w:sz w:val="28"/>
          <w:szCs w:val="28"/>
        </w:rPr>
        <w:t>Правовой статус управляющей компании, как участника РЦБ</w:t>
      </w:r>
      <w:r>
        <w:rPr>
          <w:sz w:val="28"/>
          <w:szCs w:val="28"/>
        </w:rPr>
        <w:t>.</w:t>
      </w:r>
    </w:p>
    <w:p w:rsidR="00F50166" w:rsidRDefault="00F50166" w:rsidP="007F70B5">
      <w:pPr>
        <w:pStyle w:val="a"/>
        <w:numPr>
          <w:ilvl w:val="1"/>
          <w:numId w:val="12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F50166">
        <w:rPr>
          <w:sz w:val="28"/>
          <w:szCs w:val="28"/>
        </w:rPr>
        <w:t>Транснациональные финансовые корпорации: особенности правового статуса</w:t>
      </w:r>
      <w:r>
        <w:rPr>
          <w:sz w:val="28"/>
          <w:szCs w:val="28"/>
        </w:rPr>
        <w:t>.</w:t>
      </w:r>
    </w:p>
    <w:p w:rsidR="00F50166" w:rsidRPr="00401C31" w:rsidRDefault="00F50166" w:rsidP="00401C31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1C31" w:rsidRPr="00401C31" w:rsidRDefault="00B546CC" w:rsidP="007F70B5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., доцент – </w:t>
      </w:r>
      <w:r w:rsidR="00401C31"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Лушина Лариса Александровна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– </w:t>
      </w:r>
      <w:r w:rsidR="000251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  <w:r w:rsidR="000251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</w:p>
    <w:p w:rsidR="00025101" w:rsidRDefault="00025101" w:rsidP="007F70B5">
      <w:pPr>
        <w:pStyle w:val="a8"/>
        <w:numPr>
          <w:ilvl w:val="0"/>
          <w:numId w:val="28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25101">
        <w:rPr>
          <w:sz w:val="28"/>
          <w:szCs w:val="28"/>
        </w:rPr>
        <w:t>Недопустимость злоупотребления правом: проблема разумно</w:t>
      </w:r>
      <w:r w:rsidRPr="00025101">
        <w:rPr>
          <w:sz w:val="28"/>
          <w:szCs w:val="28"/>
        </w:rPr>
        <w:softHyphen/>
        <w:t>го и  добросовестного исполнения договор</w:t>
      </w:r>
      <w:r w:rsidRPr="00025101">
        <w:rPr>
          <w:sz w:val="28"/>
          <w:szCs w:val="28"/>
        </w:rPr>
        <w:softHyphen/>
        <w:t>ных обязательств в России и за рубежом</w:t>
      </w:r>
      <w:r>
        <w:rPr>
          <w:sz w:val="28"/>
          <w:szCs w:val="28"/>
        </w:rPr>
        <w:t>.</w:t>
      </w:r>
    </w:p>
    <w:p w:rsidR="00025101" w:rsidRDefault="00025101" w:rsidP="007F70B5">
      <w:pPr>
        <w:pStyle w:val="a8"/>
        <w:numPr>
          <w:ilvl w:val="0"/>
          <w:numId w:val="28"/>
        </w:numPr>
        <w:spacing w:after="0" w:afterAutospacing="0"/>
        <w:ind w:left="567" w:hanging="567"/>
        <w:jc w:val="both"/>
        <w:rPr>
          <w:sz w:val="28"/>
          <w:szCs w:val="28"/>
        </w:rPr>
      </w:pPr>
      <w:r w:rsidRPr="00025101">
        <w:rPr>
          <w:sz w:val="28"/>
          <w:szCs w:val="28"/>
        </w:rPr>
        <w:t>Принципы договорного права: теоретические и практические аспекты формирования и реализации</w:t>
      </w:r>
      <w:r>
        <w:rPr>
          <w:sz w:val="28"/>
          <w:szCs w:val="28"/>
        </w:rPr>
        <w:t>.</w:t>
      </w:r>
    </w:p>
    <w:p w:rsidR="00025101" w:rsidRDefault="00025101" w:rsidP="007F70B5">
      <w:pPr>
        <w:pStyle w:val="a8"/>
        <w:numPr>
          <w:ilvl w:val="0"/>
          <w:numId w:val="28"/>
        </w:numPr>
        <w:spacing w:after="0" w:afterAutospacing="0"/>
        <w:ind w:left="567" w:hanging="567"/>
        <w:jc w:val="both"/>
        <w:rPr>
          <w:sz w:val="28"/>
          <w:szCs w:val="28"/>
        </w:rPr>
      </w:pPr>
      <w:r w:rsidRPr="00025101">
        <w:rPr>
          <w:sz w:val="28"/>
          <w:szCs w:val="28"/>
        </w:rPr>
        <w:t xml:space="preserve">Принцип </w:t>
      </w:r>
      <w:proofErr w:type="spellStart"/>
      <w:r w:rsidRPr="00025101">
        <w:rPr>
          <w:sz w:val="28"/>
          <w:szCs w:val="28"/>
        </w:rPr>
        <w:t>эстоппель</w:t>
      </w:r>
      <w:proofErr w:type="spellEnd"/>
      <w:r w:rsidRPr="00025101">
        <w:rPr>
          <w:sz w:val="28"/>
          <w:szCs w:val="28"/>
        </w:rPr>
        <w:t xml:space="preserve"> как гарантия стабильности гражданского оборота и добросовестности субъектов гражданского права</w:t>
      </w:r>
      <w:r>
        <w:rPr>
          <w:sz w:val="28"/>
          <w:szCs w:val="28"/>
        </w:rPr>
        <w:t>.</w:t>
      </w:r>
    </w:p>
    <w:p w:rsidR="00025101" w:rsidRDefault="00025101" w:rsidP="007F70B5">
      <w:pPr>
        <w:pStyle w:val="a8"/>
        <w:numPr>
          <w:ilvl w:val="0"/>
          <w:numId w:val="28"/>
        </w:numPr>
        <w:spacing w:after="0" w:afterAutospacing="0"/>
        <w:ind w:left="567" w:hanging="567"/>
        <w:jc w:val="both"/>
        <w:rPr>
          <w:sz w:val="28"/>
          <w:szCs w:val="28"/>
        </w:rPr>
      </w:pPr>
      <w:r w:rsidRPr="00025101">
        <w:rPr>
          <w:sz w:val="28"/>
          <w:szCs w:val="28"/>
        </w:rPr>
        <w:t>Проблема квалификации электронного документа в качестве такового</w:t>
      </w:r>
      <w:r>
        <w:rPr>
          <w:sz w:val="28"/>
          <w:szCs w:val="28"/>
        </w:rPr>
        <w:t>.</w:t>
      </w:r>
    </w:p>
    <w:p w:rsidR="00025101" w:rsidRDefault="00025101" w:rsidP="007F70B5">
      <w:pPr>
        <w:pStyle w:val="a8"/>
        <w:numPr>
          <w:ilvl w:val="0"/>
          <w:numId w:val="28"/>
        </w:numPr>
        <w:spacing w:after="0" w:afterAutospacing="0"/>
        <w:ind w:left="567" w:hanging="567"/>
        <w:jc w:val="both"/>
        <w:rPr>
          <w:sz w:val="28"/>
          <w:szCs w:val="28"/>
        </w:rPr>
      </w:pPr>
      <w:r w:rsidRPr="00025101">
        <w:rPr>
          <w:sz w:val="28"/>
          <w:szCs w:val="28"/>
        </w:rPr>
        <w:t>Правовое регулирование электронной коммерции в России: проблемы и перспективы</w:t>
      </w:r>
      <w:r>
        <w:rPr>
          <w:sz w:val="28"/>
          <w:szCs w:val="28"/>
        </w:rPr>
        <w:t>.</w:t>
      </w:r>
    </w:p>
    <w:p w:rsidR="00025101" w:rsidRPr="00025101" w:rsidRDefault="00025101" w:rsidP="007F70B5">
      <w:pPr>
        <w:pStyle w:val="a8"/>
        <w:numPr>
          <w:ilvl w:val="0"/>
          <w:numId w:val="28"/>
        </w:numPr>
        <w:spacing w:after="0" w:afterAutospacing="0"/>
        <w:ind w:left="567" w:hanging="567"/>
        <w:jc w:val="both"/>
        <w:rPr>
          <w:sz w:val="28"/>
          <w:szCs w:val="28"/>
        </w:rPr>
      </w:pPr>
      <w:r w:rsidRPr="00025101">
        <w:rPr>
          <w:sz w:val="28"/>
          <w:szCs w:val="28"/>
        </w:rPr>
        <w:t>Правовое регулирование ведения переговоров о заключении договора</w:t>
      </w:r>
      <w:r>
        <w:rPr>
          <w:sz w:val="28"/>
          <w:szCs w:val="28"/>
        </w:rPr>
        <w:t>.</w:t>
      </w:r>
    </w:p>
    <w:p w:rsidR="00025101" w:rsidRPr="00401C31" w:rsidRDefault="00025101" w:rsidP="00401C31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1C31" w:rsidRPr="00401C31" w:rsidRDefault="00401C31" w:rsidP="007F70B5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К.ю.н</w:t>
      </w:r>
      <w:proofErr w:type="spellEnd"/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., д</w:t>
      </w:r>
      <w:r w:rsidR="007F70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оцент – Власова Анна Сергеевна 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="000251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Защита корпоративных прав участника общества с ограниченной ответственностью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Права и обязанности участника коммерческой корпорации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Право на информацию участника общества с ограниченной ответственностью: нормативное регулирование и практика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Исполнительные органы в системе корпоративного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Договор с управляющей организацией (управляющим): теория и практика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Совет директоров как орган управления коммерческой корпорации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Общее собрание участников как высший орган в системе корпоративного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Прекращение участия в коммерческой корпорации: теоретические и практические аспекты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Хозяйственное товарищество как корпорация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Организация корпоративного управления в производственном кооперативе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3">
        <w:rPr>
          <w:rFonts w:ascii="Times New Roman" w:hAnsi="Times New Roman"/>
          <w:sz w:val="28"/>
          <w:szCs w:val="28"/>
        </w:rPr>
        <w:t>Простое товарищество как корпоративное образование договорного типа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Лицензирование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025101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Государственная регистрация как требование к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7F70B5" w:rsidRDefault="00025101" w:rsidP="007F70B5">
      <w:pPr>
        <w:pStyle w:val="a5"/>
        <w:numPr>
          <w:ilvl w:val="0"/>
          <w:numId w:val="3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3">
        <w:rPr>
          <w:rFonts w:ascii="Times New Roman" w:hAnsi="Times New Roman"/>
          <w:sz w:val="28"/>
          <w:szCs w:val="28"/>
        </w:rPr>
        <w:t>Слияние в предпринимательской деятельности: теория и практика</w:t>
      </w:r>
      <w:r>
        <w:rPr>
          <w:rFonts w:ascii="Times New Roman" w:hAnsi="Times New Roman"/>
          <w:sz w:val="28"/>
          <w:szCs w:val="28"/>
        </w:rPr>
        <w:t>.</w:t>
      </w:r>
    </w:p>
    <w:p w:rsidR="00025101" w:rsidRPr="00401C31" w:rsidRDefault="00025101" w:rsidP="007F70B5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.ю.н</w:t>
      </w:r>
      <w:proofErr w:type="spellEnd"/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., </w:t>
      </w:r>
      <w:r w:rsidR="00CD5E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профессор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 w:rsidR="00CD5E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Берзинь Ольга Александровна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</w:t>
      </w:r>
      <w:r w:rsidR="00CD5E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Pr="00401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z w:val="28"/>
          <w:szCs w:val="28"/>
        </w:rPr>
        <w:t>Ответственность в сфере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z w:val="28"/>
          <w:szCs w:val="28"/>
        </w:rPr>
        <w:t>Правовое регулирование и порядок защиты коммерческой тайны</w:t>
      </w:r>
      <w:r>
        <w:rPr>
          <w:rFonts w:ascii="Times New Roman" w:hAnsi="Times New Roman"/>
          <w:sz w:val="28"/>
          <w:szCs w:val="28"/>
        </w:rPr>
        <w:t>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z w:val="28"/>
          <w:szCs w:val="28"/>
        </w:rPr>
        <w:t>Государственная регистрация Общества с ограниченной ответственностью: понятие, содержание, порядок осуществления, сравнительно-правовой анализ в Российской Федерации и зарубежном государстве</w:t>
      </w:r>
      <w:r>
        <w:rPr>
          <w:rFonts w:ascii="Times New Roman" w:hAnsi="Times New Roman"/>
          <w:sz w:val="28"/>
          <w:szCs w:val="28"/>
        </w:rPr>
        <w:t>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z w:val="28"/>
          <w:szCs w:val="28"/>
        </w:rPr>
        <w:t>Проблемы соотношения гражданско-правовой и уголовно-правовой квалификации превышения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z w:val="28"/>
          <w:szCs w:val="28"/>
        </w:rPr>
        <w:t>Правовые средства защиты интеллектуальной собственности в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z w:val="28"/>
          <w:szCs w:val="28"/>
        </w:rPr>
        <w:t>Правовые средства обеспечения информационной безопасности хозяйствующих субъектов</w:t>
      </w:r>
      <w:r>
        <w:rPr>
          <w:rFonts w:ascii="Times New Roman" w:hAnsi="Times New Roman"/>
          <w:sz w:val="28"/>
          <w:szCs w:val="28"/>
        </w:rPr>
        <w:t>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napToGrid w:val="0"/>
          <w:sz w:val="28"/>
          <w:szCs w:val="28"/>
        </w:rPr>
        <w:t xml:space="preserve">Организационно-правовая структура </w:t>
      </w:r>
      <w:proofErr w:type="spellStart"/>
      <w:r w:rsidRPr="00CD5E2F">
        <w:rPr>
          <w:rFonts w:ascii="Times New Roman" w:hAnsi="Times New Roman"/>
          <w:snapToGrid w:val="0"/>
          <w:sz w:val="28"/>
          <w:szCs w:val="28"/>
        </w:rPr>
        <w:t>таможенно-тарифного</w:t>
      </w:r>
      <w:proofErr w:type="spellEnd"/>
      <w:r w:rsidRPr="00CD5E2F">
        <w:rPr>
          <w:rFonts w:ascii="Times New Roman" w:hAnsi="Times New Roman"/>
          <w:snapToGrid w:val="0"/>
          <w:sz w:val="28"/>
          <w:szCs w:val="28"/>
        </w:rPr>
        <w:t xml:space="preserve"> регулирования внешнеторговой деятельности.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napToGrid w:val="0"/>
          <w:sz w:val="28"/>
          <w:szCs w:val="28"/>
        </w:rPr>
        <w:t>Особенности и порядок проведения таможенного контроля в части соблюдения запретов и ограничений внешнеторговой деятельности.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napToGrid w:val="0"/>
          <w:sz w:val="28"/>
          <w:szCs w:val="28"/>
        </w:rPr>
        <w:t>Правовое регулирование и защита объектов интеллектуальной собственности во внешней торговле.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z w:val="28"/>
          <w:szCs w:val="28"/>
        </w:rPr>
        <w:t>Особенности правового статуса индивидуального предпринимателя в России и Китае</w:t>
      </w:r>
      <w:r>
        <w:rPr>
          <w:rFonts w:ascii="Times New Roman" w:hAnsi="Times New Roman"/>
          <w:sz w:val="28"/>
          <w:szCs w:val="28"/>
        </w:rPr>
        <w:t>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napToGrid w:val="0"/>
          <w:sz w:val="28"/>
          <w:szCs w:val="28"/>
        </w:rPr>
        <w:lastRenderedPageBreak/>
        <w:t>Защита прав участников торгового оборота оп законодательству России и Китая.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napToGrid w:val="0"/>
          <w:sz w:val="28"/>
          <w:szCs w:val="28"/>
        </w:rPr>
        <w:t>Внешнеторговые контракты, их виды, содержание и порядок заключения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napToGrid w:val="0"/>
          <w:sz w:val="28"/>
          <w:szCs w:val="28"/>
        </w:rPr>
        <w:t>Таможенное регулирование в системе внешнеэкономической деятельности.</w:t>
      </w:r>
    </w:p>
    <w:p w:rsidR="00CD5E2F" w:rsidRPr="00CD5E2F" w:rsidRDefault="00CD5E2F" w:rsidP="007F70B5">
      <w:pPr>
        <w:pStyle w:val="a5"/>
        <w:numPr>
          <w:ilvl w:val="0"/>
          <w:numId w:val="35"/>
        </w:numPr>
        <w:spacing w:before="100" w:beforeAutospacing="1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E2F">
        <w:rPr>
          <w:rFonts w:ascii="Times New Roman" w:hAnsi="Times New Roman"/>
          <w:snapToGrid w:val="0"/>
          <w:sz w:val="28"/>
          <w:szCs w:val="28"/>
        </w:rPr>
        <w:t>Электронная коммерция и таможенный контроль: международные стандарты, практика, развитие.</w:t>
      </w:r>
    </w:p>
    <w:p w:rsidR="00025101" w:rsidRDefault="00025101" w:rsidP="007F70B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4A261F" w:rsidRPr="00487BCA" w:rsidRDefault="004A261F" w:rsidP="004A261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CA">
        <w:rPr>
          <w:rFonts w:ascii="Times New Roman" w:hAnsi="Times New Roman" w:cs="Times New Roman"/>
          <w:b/>
          <w:sz w:val="28"/>
          <w:szCs w:val="28"/>
        </w:rPr>
        <w:t>Темы уточняются и согласовываются с научным руководителем.</w:t>
      </w:r>
    </w:p>
    <w:p w:rsidR="004A261F" w:rsidRDefault="004A261F" w:rsidP="007F70B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sectPr w:rsidR="004A261F" w:rsidSect="00C37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B781E"/>
    <w:multiLevelType w:val="hybridMultilevel"/>
    <w:tmpl w:val="8E4C7C06"/>
    <w:lvl w:ilvl="0" w:tplc="B1A2343E">
      <w:start w:val="1"/>
      <w:numFmt w:val="decimal"/>
      <w:lvlText w:val="%1."/>
      <w:lvlJc w:val="left"/>
      <w:pPr>
        <w:ind w:left="2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CDE6332"/>
    <w:multiLevelType w:val="hybridMultilevel"/>
    <w:tmpl w:val="7044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1122"/>
    <w:multiLevelType w:val="hybridMultilevel"/>
    <w:tmpl w:val="E212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7FA"/>
    <w:multiLevelType w:val="hybridMultilevel"/>
    <w:tmpl w:val="03FC230C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4863"/>
    <w:multiLevelType w:val="hybridMultilevel"/>
    <w:tmpl w:val="8B1A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45D2"/>
    <w:multiLevelType w:val="hybridMultilevel"/>
    <w:tmpl w:val="9D36B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1CA"/>
    <w:multiLevelType w:val="hybridMultilevel"/>
    <w:tmpl w:val="E11EC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222C4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A1392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199E6D8F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646F7"/>
    <w:multiLevelType w:val="hybridMultilevel"/>
    <w:tmpl w:val="4AFC3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1148"/>
    <w:multiLevelType w:val="hybridMultilevel"/>
    <w:tmpl w:val="5CC8D3D6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F431E"/>
    <w:multiLevelType w:val="hybridMultilevel"/>
    <w:tmpl w:val="7332E950"/>
    <w:lvl w:ilvl="0" w:tplc="2EC804EE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A65C42"/>
    <w:multiLevelType w:val="hybridMultilevel"/>
    <w:tmpl w:val="B6406A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686947"/>
    <w:multiLevelType w:val="hybridMultilevel"/>
    <w:tmpl w:val="4E6C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A17C99"/>
    <w:multiLevelType w:val="hybridMultilevel"/>
    <w:tmpl w:val="A31AC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0F5249"/>
    <w:multiLevelType w:val="hybridMultilevel"/>
    <w:tmpl w:val="42E47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F025CD"/>
    <w:multiLevelType w:val="hybridMultilevel"/>
    <w:tmpl w:val="A72CE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E42BA"/>
    <w:multiLevelType w:val="hybridMultilevel"/>
    <w:tmpl w:val="C2444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83061"/>
    <w:multiLevelType w:val="hybridMultilevel"/>
    <w:tmpl w:val="7F682718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02270"/>
    <w:multiLevelType w:val="hybridMultilevel"/>
    <w:tmpl w:val="C3E2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34F1C"/>
    <w:multiLevelType w:val="hybridMultilevel"/>
    <w:tmpl w:val="075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A3CB3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4">
    <w:nsid w:val="5CF60ACC"/>
    <w:multiLevelType w:val="hybridMultilevel"/>
    <w:tmpl w:val="28A00412"/>
    <w:lvl w:ilvl="0" w:tplc="6E588296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>
    <w:nsid w:val="60DF1C7D"/>
    <w:multiLevelType w:val="hybridMultilevel"/>
    <w:tmpl w:val="44BE8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F3271B"/>
    <w:multiLevelType w:val="hybridMultilevel"/>
    <w:tmpl w:val="069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22539"/>
    <w:multiLevelType w:val="hybridMultilevel"/>
    <w:tmpl w:val="2912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139AB"/>
    <w:multiLevelType w:val="hybridMultilevel"/>
    <w:tmpl w:val="45AC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96AA3"/>
    <w:multiLevelType w:val="hybridMultilevel"/>
    <w:tmpl w:val="733424C6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96AA2"/>
    <w:multiLevelType w:val="hybridMultilevel"/>
    <w:tmpl w:val="8E4C7C06"/>
    <w:lvl w:ilvl="0" w:tplc="B1A2343E">
      <w:start w:val="1"/>
      <w:numFmt w:val="decimal"/>
      <w:lvlText w:val="%1."/>
      <w:lvlJc w:val="left"/>
      <w:pPr>
        <w:ind w:left="2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6F55403"/>
    <w:multiLevelType w:val="hybridMultilevel"/>
    <w:tmpl w:val="E970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01507"/>
    <w:multiLevelType w:val="hybridMultilevel"/>
    <w:tmpl w:val="824E6410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70593"/>
    <w:multiLevelType w:val="hybridMultilevel"/>
    <w:tmpl w:val="2CA65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BE1E21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8"/>
  </w:num>
  <w:num w:numId="4">
    <w:abstractNumId w:val="27"/>
  </w:num>
  <w:num w:numId="5">
    <w:abstractNumId w:val="2"/>
  </w:num>
  <w:num w:numId="6">
    <w:abstractNumId w:val="12"/>
  </w:num>
  <w:num w:numId="7">
    <w:abstractNumId w:val="28"/>
  </w:num>
  <w:num w:numId="8">
    <w:abstractNumId w:val="34"/>
  </w:num>
  <w:num w:numId="9">
    <w:abstractNumId w:val="25"/>
  </w:num>
  <w:num w:numId="10">
    <w:abstractNumId w:val="18"/>
  </w:num>
  <w:num w:numId="11">
    <w:abstractNumId w:val="19"/>
  </w:num>
  <w:num w:numId="12">
    <w:abstractNumId w:val="13"/>
  </w:num>
  <w:num w:numId="13">
    <w:abstractNumId w:val="7"/>
  </w:num>
  <w:num w:numId="14">
    <w:abstractNumId w:val="33"/>
  </w:num>
  <w:num w:numId="15">
    <w:abstractNumId w:val="6"/>
  </w:num>
  <w:num w:numId="16">
    <w:abstractNumId w:val="14"/>
  </w:num>
  <w:num w:numId="17">
    <w:abstractNumId w:val="22"/>
  </w:num>
  <w:num w:numId="18">
    <w:abstractNumId w:val="21"/>
  </w:num>
  <w:num w:numId="19">
    <w:abstractNumId w:val="17"/>
  </w:num>
  <w:num w:numId="20">
    <w:abstractNumId w:val="15"/>
  </w:num>
  <w:num w:numId="21">
    <w:abstractNumId w:val="5"/>
  </w:num>
  <w:num w:numId="22">
    <w:abstractNumId w:val="23"/>
  </w:num>
  <w:num w:numId="23">
    <w:abstractNumId w:val="9"/>
  </w:num>
  <w:num w:numId="24">
    <w:abstractNumId w:val="4"/>
  </w:num>
  <w:num w:numId="25">
    <w:abstractNumId w:val="29"/>
  </w:num>
  <w:num w:numId="26">
    <w:abstractNumId w:val="10"/>
  </w:num>
  <w:num w:numId="27">
    <w:abstractNumId w:val="11"/>
  </w:num>
  <w:num w:numId="28">
    <w:abstractNumId w:val="16"/>
  </w:num>
  <w:num w:numId="29">
    <w:abstractNumId w:val="3"/>
  </w:num>
  <w:num w:numId="30">
    <w:abstractNumId w:val="0"/>
  </w:num>
  <w:num w:numId="31">
    <w:abstractNumId w:val="1"/>
  </w:num>
  <w:num w:numId="32">
    <w:abstractNumId w:val="31"/>
  </w:num>
  <w:num w:numId="33">
    <w:abstractNumId w:val="24"/>
  </w:num>
  <w:num w:numId="34">
    <w:abstractNumId w:val="2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0B"/>
    <w:rsid w:val="00025101"/>
    <w:rsid w:val="00055188"/>
    <w:rsid w:val="00060308"/>
    <w:rsid w:val="000854C4"/>
    <w:rsid w:val="00125D24"/>
    <w:rsid w:val="00156B6D"/>
    <w:rsid w:val="00186AC6"/>
    <w:rsid w:val="001C13E3"/>
    <w:rsid w:val="001E1925"/>
    <w:rsid w:val="00276DED"/>
    <w:rsid w:val="003159A2"/>
    <w:rsid w:val="0031706C"/>
    <w:rsid w:val="003663AC"/>
    <w:rsid w:val="00380D4F"/>
    <w:rsid w:val="00395979"/>
    <w:rsid w:val="003B2378"/>
    <w:rsid w:val="003C3B1E"/>
    <w:rsid w:val="00401C31"/>
    <w:rsid w:val="00437221"/>
    <w:rsid w:val="004752AD"/>
    <w:rsid w:val="004A261F"/>
    <w:rsid w:val="004A4C5E"/>
    <w:rsid w:val="00586406"/>
    <w:rsid w:val="00625580"/>
    <w:rsid w:val="006450AA"/>
    <w:rsid w:val="006651C8"/>
    <w:rsid w:val="006774D5"/>
    <w:rsid w:val="0074618A"/>
    <w:rsid w:val="007636C8"/>
    <w:rsid w:val="00785718"/>
    <w:rsid w:val="007F70B5"/>
    <w:rsid w:val="0081730B"/>
    <w:rsid w:val="0088215E"/>
    <w:rsid w:val="008E20A4"/>
    <w:rsid w:val="008F547E"/>
    <w:rsid w:val="00903A3B"/>
    <w:rsid w:val="009B1FFC"/>
    <w:rsid w:val="00A9184B"/>
    <w:rsid w:val="00A94C90"/>
    <w:rsid w:val="00AA31B4"/>
    <w:rsid w:val="00B06F7E"/>
    <w:rsid w:val="00B546CC"/>
    <w:rsid w:val="00B93F3E"/>
    <w:rsid w:val="00B969B5"/>
    <w:rsid w:val="00C06D2F"/>
    <w:rsid w:val="00C26892"/>
    <w:rsid w:val="00C37485"/>
    <w:rsid w:val="00CD5E2F"/>
    <w:rsid w:val="00D36864"/>
    <w:rsid w:val="00D741B7"/>
    <w:rsid w:val="00D940D1"/>
    <w:rsid w:val="00DA77F0"/>
    <w:rsid w:val="00E5128C"/>
    <w:rsid w:val="00E56D36"/>
    <w:rsid w:val="00EE4EFE"/>
    <w:rsid w:val="00F50166"/>
    <w:rsid w:val="00F76BFB"/>
    <w:rsid w:val="00F91663"/>
    <w:rsid w:val="00FA04F1"/>
    <w:rsid w:val="00FA5F10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3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3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4618A"/>
    <w:pPr>
      <w:ind w:left="720"/>
      <w:contextualSpacing/>
    </w:pPr>
  </w:style>
  <w:style w:type="paragraph" w:styleId="2">
    <w:name w:val="Body Text Indent 2"/>
    <w:basedOn w:val="a0"/>
    <w:link w:val="20"/>
    <w:rsid w:val="00C268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26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1"/>
    <w:rsid w:val="00125D24"/>
  </w:style>
  <w:style w:type="character" w:customStyle="1" w:styleId="ep">
    <w:name w:val="ep"/>
    <w:basedOn w:val="a1"/>
    <w:rsid w:val="00125D24"/>
  </w:style>
  <w:style w:type="character" w:customStyle="1" w:styleId="apple-converted-space">
    <w:name w:val="apple-converted-space"/>
    <w:basedOn w:val="a1"/>
    <w:rsid w:val="00586406"/>
  </w:style>
  <w:style w:type="paragraph" w:customStyle="1" w:styleId="a">
    <w:name w:val="нумерованный"/>
    <w:basedOn w:val="a0"/>
    <w:uiPriority w:val="99"/>
    <w:rsid w:val="000854C4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uiPriority w:val="99"/>
    <w:semiHidden/>
    <w:unhideWhenUsed/>
    <w:rsid w:val="000854C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0854C4"/>
  </w:style>
  <w:style w:type="paragraph" w:styleId="a8">
    <w:name w:val="Normal (Web)"/>
    <w:basedOn w:val="a0"/>
    <w:uiPriority w:val="99"/>
    <w:unhideWhenUsed/>
    <w:rsid w:val="0040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E32B-1522-4B46-8A38-0CFFC37A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tpoiskova</dc:creator>
  <cp:lastModifiedBy>tpoiskova</cp:lastModifiedBy>
  <cp:revision>7</cp:revision>
  <dcterms:created xsi:type="dcterms:W3CDTF">2016-10-18T12:51:00Z</dcterms:created>
  <dcterms:modified xsi:type="dcterms:W3CDTF">2017-09-29T06:47:00Z</dcterms:modified>
</cp:coreProperties>
</file>