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DD5ACA" w:rsidRDefault="00157C28" w:rsidP="006130F5">
      <w:pPr>
        <w:pStyle w:val="a3"/>
        <w:jc w:val="left"/>
        <w:rPr>
          <w:color w:val="000000"/>
          <w:szCs w:val="24"/>
        </w:rPr>
      </w:pPr>
    </w:p>
    <w:p w:rsidR="00542351" w:rsidRPr="00DD5ACA" w:rsidRDefault="00B83DE9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>К</w:t>
      </w:r>
      <w:proofErr w:type="gramEnd"/>
      <w:r w:rsidR="007846E1" w:rsidRPr="00DD5ACA">
        <w:rPr>
          <w:b/>
          <w:color w:val="000000"/>
        </w:rPr>
        <w:t>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 xml:space="preserve">(подготовка </w:t>
      </w:r>
      <w:r w:rsidR="002D2C79">
        <w:t>магистра</w:t>
      </w:r>
      <w:r w:rsidRPr="00DD5ACA">
        <w:t>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 xml:space="preserve">г. </w:t>
      </w:r>
      <w:r w:rsidR="00B83DE9">
        <w:t>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DE9">
        <w:t xml:space="preserve">       </w:t>
      </w:r>
      <w:r w:rsidR="009B7198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9B7198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9B7198" w:rsidRPr="00DD5ACA">
        <w:fldChar w:fldCharType="end"/>
      </w:r>
    </w:p>
    <w:p w:rsidR="00542351" w:rsidRPr="00DD5ACA" w:rsidRDefault="00542351" w:rsidP="00542351"/>
    <w:p w:rsidR="003D2614" w:rsidRPr="00DD5ACA" w:rsidRDefault="00B83DE9" w:rsidP="00B83DE9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DD5ACA">
        <w:t>, именуемое в дальнейшем «Исполнитель» или «</w:t>
      </w:r>
      <w:r>
        <w:t>НИУ ВШЭ</w:t>
      </w:r>
      <w:r w:rsidRPr="00DD5ACA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«24» мая 2017г. № 2593, выданной Федеральной службой по надзору в сфере образования и науки бессрочно, и свидетельства о государственной аккредитации от 22 июня 2017г. № 2626, выданного Федеральной службой по надзору в сфере</w:t>
      </w:r>
      <w:proofErr w:type="gramEnd"/>
      <w:r>
        <w:t xml:space="preserve"> образования и науки на срок до 12 мая 2020</w:t>
      </w:r>
      <w:r w:rsidR="000E7928" w:rsidRPr="00DD5ACA">
        <w:t xml:space="preserve">, </w:t>
      </w:r>
      <w:r w:rsidR="009B7198">
        <w:fldChar w:fldCharType="begin"/>
      </w:r>
      <w:r w:rsidR="00953560">
        <w:instrText xml:space="preserve"> MERGEFIELD "R_L" </w:instrText>
      </w:r>
      <w:r w:rsidR="009B7198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9B7198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E61526" w:rsidRPr="00DD5ACA">
        <w:t>«</w:t>
      </w:r>
      <w:fldSimple w:instr=" MERGEFIELD &quot;R_DOV&quot; ">
        <w:r w:rsidR="00E61526" w:rsidRPr="00DD5ACA">
          <w:rPr>
            <w:noProof/>
          </w:rPr>
          <w:t>__</w:t>
        </w:r>
        <w:r w:rsidR="00E61526" w:rsidRPr="00DD5ACA">
          <w:t>»</w:t>
        </w:r>
        <w:r w:rsidR="00E61526" w:rsidRPr="00DD5ACA">
          <w:rPr>
            <w:noProof/>
          </w:rPr>
          <w:t xml:space="preserve"> ______</w:t>
        </w:r>
        <w:r w:rsidR="00E61526">
          <w:rPr>
            <w:noProof/>
          </w:rPr>
          <w:t xml:space="preserve"> 20</w:t>
        </w:r>
        <w:r w:rsidR="00E61526" w:rsidRPr="00DD5ACA">
          <w:rPr>
            <w:noProof/>
          </w:rPr>
          <w:t>_ г. № ________,</w:t>
        </w:r>
      </w:fldSimple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B34299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>Студент</w:t>
      </w:r>
      <w:r w:rsidR="006B67D9">
        <w:t>у</w:t>
      </w:r>
      <w:r w:rsidR="00B34299" w:rsidRPr="00DD5ACA">
        <w:t xml:space="preserve"> </w:t>
      </w:r>
      <w:r w:rsidR="00B34299">
        <w:t xml:space="preserve">по программе </w:t>
      </w:r>
      <w:r w:rsidR="004630AE">
        <w:t>магистратуры</w:t>
      </w:r>
      <w:r w:rsidR="000B03AA" w:rsidRPr="00BB4015">
        <w:t xml:space="preserve"> </w:t>
      </w:r>
      <w:r w:rsidR="00B34299" w:rsidRPr="00BB4015">
        <w:t>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>обязуется осваивать Образовательную пр</w:t>
      </w:r>
      <w:r w:rsidR="00555340">
        <w:t>о</w:t>
      </w:r>
      <w:r w:rsidR="006B67D9">
        <w:t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>образовательные услуги</w:t>
      </w:r>
      <w:r w:rsidRPr="00DD5ACA">
        <w:t>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</w:t>
      </w:r>
      <w:proofErr w:type="gramStart"/>
      <w:r w:rsidR="00746642">
        <w:t>нужное</w:t>
      </w:r>
      <w:proofErr w:type="gramEnd"/>
      <w:r w:rsidR="00746642">
        <w:t xml:space="preserve">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2D5008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>программ</w:t>
      </w:r>
      <w:r w:rsidR="002D5008">
        <w:t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</w:t>
      </w:r>
      <w:r w:rsidR="00555340">
        <w:t>/лет</w:t>
      </w:r>
      <w:r w:rsidR="002D5008">
        <w:t>, начиная с «___» __________ 20</w:t>
      </w:r>
      <w:r w:rsidR="002D5008">
        <w:softHyphen/>
        <w:t>___ 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4630AE">
        <w:t>магистра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>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A36E7C">
        <w:rPr>
          <w:color w:val="auto"/>
          <w:szCs w:val="24"/>
        </w:rPr>
        <w:t>;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</w:t>
      </w:r>
      <w:r w:rsidR="00A36E7C">
        <w:rPr>
          <w:color w:val="000000" w:themeColor="text1"/>
        </w:rPr>
        <w:t>о</w:t>
      </w:r>
      <w:r w:rsidRPr="00251DF1">
        <w:rPr>
          <w:color w:val="000000" w:themeColor="text1"/>
        </w:rPr>
        <w:t xml:space="preserve">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A36E7C">
        <w:rPr>
          <w:color w:val="000000" w:themeColor="text1"/>
        </w:rPr>
        <w:t>Договором</w:t>
      </w:r>
      <w:r w:rsidR="00260FDB" w:rsidRPr="00251DF1">
        <w:rPr>
          <w:color w:val="000000" w:themeColor="text1"/>
        </w:rPr>
        <w:t xml:space="preserve">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</w:t>
      </w:r>
      <w:r w:rsidR="00A36E7C">
        <w:rPr>
          <w:color w:val="000000" w:themeColor="text1"/>
        </w:rPr>
        <w:t>;</w:t>
      </w:r>
      <w:r w:rsidRPr="00251DF1">
        <w:rPr>
          <w:color w:val="000000" w:themeColor="text1"/>
        </w:rPr>
        <w:t xml:space="preserve">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A36E7C">
        <w:t>р</w:t>
      </w:r>
      <w:r w:rsidR="00B01062">
        <w:t>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</w:t>
      </w:r>
      <w:r w:rsidR="00A36E7C">
        <w:t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>:</w:t>
      </w:r>
    </w:p>
    <w:p w:rsidR="00A36E7C" w:rsidRDefault="00A36E7C" w:rsidP="00A36E7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A36E7C" w:rsidRDefault="00A36E7C" w:rsidP="00A36E7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36E7C" w:rsidRDefault="00A36E7C" w:rsidP="00E57A2B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524A6F" w:rsidRDefault="00524A6F" w:rsidP="00542351">
      <w:pPr>
        <w:ind w:firstLine="720"/>
        <w:jc w:val="both"/>
      </w:pPr>
      <w:r>
        <w:t xml:space="preserve"> -</w:t>
      </w:r>
      <w:r w:rsidR="00475786">
        <w:tab/>
        <w:t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>разделе 4</w:t>
      </w:r>
      <w:r w:rsidR="00475786">
        <w:t xml:space="preserve"> Договора;</w:t>
      </w:r>
    </w:p>
    <w:p w:rsidR="00B21F93" w:rsidRDefault="0038763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A36E7C">
        <w:t>з</w:t>
      </w:r>
      <w:r w:rsidR="00B34299" w:rsidRPr="00DD5ACA">
        <w:t xml:space="preserve">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A45D1A">
        <w:t>;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>о</w:t>
      </w:r>
      <w:r w:rsidRPr="00DD5ACA">
        <w:t xml:space="preserve">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>обучающихся</w:t>
      </w:r>
      <w:r w:rsidR="00300092">
        <w:t xml:space="preserve"> </w:t>
      </w:r>
      <w:r w:rsidR="00260FDB">
        <w:t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>, а также довести до сведения Студента</w:t>
      </w:r>
      <w:proofErr w:type="gramEnd"/>
      <w:r w:rsidR="00E83B92">
        <w:t xml:space="preserve">, что вышеперечисленные документы размещены в открытом доступе на корпоративном </w:t>
      </w:r>
      <w:r w:rsidR="00A45D1A">
        <w:t>сайте</w:t>
      </w:r>
      <w:r w:rsidR="00E83B92">
        <w:t xml:space="preserve"> (</w:t>
      </w:r>
      <w:r w:rsidR="00A45D1A">
        <w:t>портале</w:t>
      </w:r>
      <w:r w:rsidR="00E83B92">
        <w:t xml:space="preserve">) НИУ ВШЭ по адресу: </w:t>
      </w:r>
      <w:hyperlink r:id="rId8" w:history="1">
        <w:r w:rsidR="00E83B92" w:rsidRPr="00EF2F3F">
          <w:rPr>
            <w:rStyle w:val="af4"/>
            <w:lang w:val="en-US"/>
          </w:rPr>
          <w:t>www</w:t>
        </w:r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hse</w:t>
        </w:r>
        <w:proofErr w:type="spellEnd"/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ru</w:t>
        </w:r>
        <w:proofErr w:type="spellEnd"/>
      </w:hyperlink>
      <w:r w:rsidR="00E83B92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r w:rsidR="001F2E93">
        <w:t>о</w:t>
      </w:r>
      <w:r w:rsidRPr="00DD5ACA">
        <w:t xml:space="preserve">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>;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1F2E93">
        <w:t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1F2E93">
        <w:t>;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>о</w:t>
      </w:r>
      <w:r w:rsidR="00B34299" w:rsidRPr="00DD5ACA">
        <w:rPr>
          <w:color w:val="auto"/>
          <w:szCs w:val="24"/>
        </w:rPr>
        <w:t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4630AE">
        <w:rPr>
          <w:color w:val="auto"/>
          <w:szCs w:val="24"/>
        </w:rPr>
        <w:t>магистр</w:t>
      </w:r>
      <w:r w:rsidR="00B34299" w:rsidRPr="00DD5ACA">
        <w:rPr>
          <w:color w:val="auto"/>
          <w:szCs w:val="24"/>
        </w:rPr>
        <w:t>»</w:t>
      </w:r>
      <w:r w:rsidR="001F2E93">
        <w:rPr>
          <w:color w:val="auto"/>
          <w:szCs w:val="24"/>
        </w:rPr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</w:t>
      </w:r>
      <w:r w:rsidR="001F2E93">
        <w:t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="001F2E93"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1F2E93">
        <w:t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1F2E93">
        <w:t>;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для получения</w:t>
      </w:r>
      <w:r w:rsidR="00E01C6B">
        <w:rPr>
          <w:color w:val="auto"/>
          <w:szCs w:val="24"/>
        </w:rPr>
        <w:t xml:space="preserve"> диплома </w:t>
      </w:r>
      <w:r w:rsidR="004630AE">
        <w:rPr>
          <w:color w:val="auto"/>
          <w:szCs w:val="24"/>
        </w:rPr>
        <w:t>магистра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E01C6B">
        <w:t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4630AE">
        <w:t>магистра</w:t>
      </w:r>
      <w:r w:rsidR="00B34299">
        <w:t xml:space="preserve">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>образца</w:t>
      </w:r>
      <w:r w:rsidR="00E01C6B">
        <w:t>;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10</w:t>
      </w:r>
      <w:r w:rsidR="008A216C" w:rsidRPr="00DD5ACA">
        <w:t xml:space="preserve">.  </w:t>
      </w:r>
      <w:r w:rsidR="00E01C6B">
        <w:t>п</w:t>
      </w:r>
      <w:r w:rsidR="008A216C"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>;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</w:t>
      </w:r>
      <w:r w:rsidR="00E01C6B">
        <w:t>с</w:t>
      </w:r>
      <w:r w:rsidR="0050328C" w:rsidRPr="00363FEC">
        <w:t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</w:t>
      </w:r>
      <w:r w:rsidR="00E01C6B">
        <w:t>;</w:t>
      </w:r>
    </w:p>
    <w:p w:rsidR="007663F2" w:rsidRDefault="0050328C" w:rsidP="00524A6F">
      <w:pPr>
        <w:ind w:firstLine="720"/>
        <w:jc w:val="both"/>
      </w:pPr>
      <w:proofErr w:type="gramStart"/>
      <w:r>
        <w:t>2.2.12.</w:t>
      </w:r>
      <w:r w:rsidR="004021AF">
        <w:t xml:space="preserve"> </w:t>
      </w:r>
      <w:r w:rsidR="00E67E54">
        <w:t>с</w:t>
      </w:r>
      <w:r w:rsidR="00BB3FEB">
        <w:t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>п</w:t>
      </w:r>
      <w:r w:rsidR="00E67E54">
        <w:t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>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proofErr w:type="spellStart"/>
      <w:r w:rsidR="004711A6">
        <w:t>ам</w:t>
      </w:r>
      <w:proofErr w:type="spellEnd"/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>(</w:t>
      </w:r>
      <w:proofErr w:type="spellStart"/>
      <w:r w:rsidR="003862FB">
        <w:t>ым</w:t>
      </w:r>
      <w:proofErr w:type="spellEnd"/>
      <w:r w:rsidR="003862FB">
        <w:t xml:space="preserve">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>;</w:t>
      </w:r>
    </w:p>
    <w:p w:rsidR="00B83DE9" w:rsidRPr="00DD5ACA" w:rsidRDefault="004711A6" w:rsidP="00B83DE9">
      <w:pPr>
        <w:ind w:firstLine="720"/>
        <w:jc w:val="both"/>
      </w:pPr>
      <w:r>
        <w:t>2.2.1</w:t>
      </w:r>
      <w:r w:rsidR="0050328C">
        <w:t>3</w:t>
      </w:r>
      <w:r>
        <w:t xml:space="preserve">. </w:t>
      </w:r>
      <w:r w:rsidR="00B83DE9">
        <w:t>размещать на интерне</w:t>
      </w:r>
      <w:proofErr w:type="gramStart"/>
      <w:r w:rsidR="00B83DE9">
        <w:t>т-</w:t>
      </w:r>
      <w:proofErr w:type="gramEnd"/>
      <w:r w:rsidR="00B83DE9">
        <w:t xml:space="preserve"> страницах </w:t>
      </w:r>
      <w:r w:rsidR="00B83DE9" w:rsidRPr="00412FDC">
        <w:t xml:space="preserve">факультетов НИУ ВШЭ – Нижний Новгород, Бухгалтерии НИУ ВШЭ – Нижний Новгород, Планово-финансового отдела НИУ ВШЭ –Нижний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="00B83DE9" w:rsidRPr="00412FDC">
          <w:rPr>
            <w:rStyle w:val="af4"/>
          </w:rPr>
          <w:t>www.</w:t>
        </w:r>
        <w:r w:rsidR="00B83DE9" w:rsidRPr="00412FDC">
          <w:rPr>
            <w:rStyle w:val="af4"/>
            <w:lang w:val="en-US"/>
          </w:rPr>
          <w:t>nnov</w:t>
        </w:r>
        <w:r w:rsidR="00B83DE9" w:rsidRPr="00412FDC">
          <w:rPr>
            <w:rStyle w:val="af4"/>
          </w:rPr>
          <w:t>.</w:t>
        </w:r>
        <w:proofErr w:type="spellStart"/>
        <w:r w:rsidR="00B83DE9" w:rsidRPr="00412FDC">
          <w:rPr>
            <w:rStyle w:val="af4"/>
          </w:rPr>
          <w:t>hse.ru</w:t>
        </w:r>
        <w:proofErr w:type="spellEnd"/>
      </w:hyperlink>
      <w:r w:rsidR="00B83DE9">
        <w:t xml:space="preserve"> информацию об увеличении стоимости образовательных услуг с учетом уровня инфляции в соответствии с  пунктом 4.1. настоящего Договора не позднее </w:t>
      </w:r>
      <w:r w:rsidR="00B83DE9" w:rsidRPr="00F05CCF">
        <w:t>15</w:t>
      </w:r>
      <w:r w:rsidR="00B83DE9">
        <w:t xml:space="preserve"> июня учебного года, </w:t>
      </w:r>
      <w:proofErr w:type="gramStart"/>
      <w:r w:rsidR="00B83DE9">
        <w:t>предшествующего учебному году, стоимость образовательных услуг за который увеличивается.</w:t>
      </w:r>
      <w:proofErr w:type="gramEnd"/>
    </w:p>
    <w:p w:rsidR="004021AF" w:rsidRPr="00DD5ACA" w:rsidRDefault="004021AF" w:rsidP="00B83DE9">
      <w:pPr>
        <w:ind w:firstLine="720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>п</w:t>
      </w:r>
      <w:r w:rsidR="00542351" w:rsidRPr="00DD5ACA">
        <w:rPr>
          <w:color w:val="auto"/>
          <w:szCs w:val="24"/>
        </w:rPr>
        <w:t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3B1C54">
        <w:rPr>
          <w:color w:val="auto"/>
          <w:szCs w:val="24"/>
        </w:rPr>
        <w:t>;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3B1C54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3B1C54">
        <w:t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3B1C54">
        <w:t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>НИУ ВШЭ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3B1C54">
        <w:t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3B1C54">
        <w:t>;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3B1C54">
        <w:rPr>
          <w:szCs w:val="24"/>
        </w:rPr>
        <w:t>;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</w:t>
      </w:r>
      <w:r w:rsidR="003B1C54">
        <w:rPr>
          <w:color w:val="000000" w:themeColor="text1"/>
        </w:rPr>
        <w:t>п</w:t>
      </w:r>
      <w:r w:rsidRPr="00021408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29</w:t>
      </w:r>
      <w:r w:rsidR="003B1C54">
        <w:rPr>
          <w:color w:val="000000" w:themeColor="text1"/>
        </w:rPr>
        <w:t>»</w:t>
      </w:r>
      <w:r w:rsidRPr="00021408">
        <w:rPr>
          <w:color w:val="000000" w:themeColor="text1"/>
        </w:rPr>
        <w:t xml:space="preserve"> декабря 2012 г. </w:t>
      </w:r>
      <w:r w:rsidR="003B1C54">
        <w:rPr>
          <w:color w:val="000000" w:themeColor="text1"/>
        </w:rPr>
        <w:t>№</w:t>
      </w:r>
      <w:r w:rsidRPr="00021408">
        <w:rPr>
          <w:color w:val="000000" w:themeColor="text1"/>
        </w:rPr>
        <w:t xml:space="preserve"> 273-ФЗ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Об образовании в Российской Федерации</w:t>
      </w:r>
      <w:r w:rsidR="003B1C54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</w:t>
      </w:r>
      <w:r w:rsidR="003B1C54">
        <w:rPr>
          <w:color w:val="000000" w:themeColor="text1"/>
        </w:rPr>
        <w:t>о</w:t>
      </w:r>
      <w:r w:rsidR="00542351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244013">
        <w:t>;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</w:r>
      <w:r w:rsidR="003B1C54">
        <w:rPr>
          <w:szCs w:val="24"/>
        </w:rPr>
        <w:t>о</w:t>
      </w:r>
      <w:r w:rsidRPr="00DD5ACA">
        <w:rPr>
          <w:szCs w:val="24"/>
        </w:rPr>
        <w:t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</w:t>
      </w:r>
      <w:r w:rsidR="003B1C54">
        <w:rPr>
          <w:color w:val="auto"/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 xml:space="preserve">. </w:t>
      </w:r>
      <w:r w:rsidR="003B1C54">
        <w:t>в</w:t>
      </w:r>
      <w:r w:rsidR="00542351" w:rsidRPr="00DD5ACA">
        <w:t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т.ч. Правил внутреннего распорядка </w:t>
      </w:r>
      <w:r w:rsidR="003B1C54">
        <w:t xml:space="preserve">обучающихся в </w:t>
      </w:r>
      <w:r w:rsidR="00260FDB">
        <w:t>НИУ ВШЭ</w:t>
      </w:r>
      <w:r w:rsidR="00244013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п</w:t>
      </w:r>
      <w:r w:rsidR="00542351" w:rsidRPr="00DD5ACA">
        <w:rPr>
          <w:szCs w:val="24"/>
        </w:rPr>
        <w:t>осещать занятия согласно учебному расписанию</w:t>
      </w:r>
      <w:r w:rsidR="00244013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и</w:t>
      </w:r>
      <w:r w:rsidR="00542351" w:rsidRPr="00DD5ACA">
        <w:rPr>
          <w:szCs w:val="24"/>
        </w:rPr>
        <w:t>звещать Исполнителя об уважительных причинах своего отсутствия на занятиях</w:t>
      </w:r>
      <w:r w:rsidR="00244013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 xml:space="preserve">. </w:t>
      </w:r>
      <w:r w:rsidR="00244013">
        <w:t>б</w:t>
      </w:r>
      <w:r w:rsidR="00542351" w:rsidRPr="00DD5ACA">
        <w:t>ережно относиться к имуществу Исполнителя</w:t>
      </w:r>
      <w:r w:rsidR="00244013">
        <w:t>,</w:t>
      </w:r>
      <w:r w:rsidR="00542351" w:rsidRPr="00DD5ACA">
        <w:t xml:space="preserve"> </w:t>
      </w:r>
      <w:r w:rsidR="00244013">
        <w:t>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244013">
        <w:t>;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244013">
        <w:rPr>
          <w:color w:val="000000"/>
        </w:rPr>
        <w:t>п</w:t>
      </w:r>
      <w:r w:rsidR="000E7928" w:rsidRPr="00DD5ACA">
        <w:rPr>
          <w:color w:val="000000"/>
        </w:rPr>
        <w:t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244013">
        <w:rPr>
          <w:color w:val="000000"/>
        </w:rPr>
        <w:t>;</w:t>
      </w:r>
    </w:p>
    <w:p w:rsidR="00542351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</w:t>
      </w:r>
      <w:r w:rsidR="00244013">
        <w:t>п</w:t>
      </w:r>
      <w:r w:rsidR="00542351" w:rsidRPr="00DD5ACA">
        <w:t xml:space="preserve">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</w:t>
      </w:r>
      <w:proofErr w:type="gramStart"/>
      <w:r w:rsidR="00542351" w:rsidRPr="00DD5ACA">
        <w:t>предоставлять все необходимые документы</w:t>
      </w:r>
      <w:proofErr w:type="gramEnd"/>
      <w:r w:rsidR="00542351" w:rsidRPr="00DD5ACA">
        <w:t xml:space="preserve">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244013">
        <w:t>;</w:t>
      </w:r>
    </w:p>
    <w:p w:rsidR="00B83DE9" w:rsidRPr="00DD5ACA" w:rsidRDefault="004711A6" w:rsidP="00B83DE9">
      <w:pPr>
        <w:ind w:firstLine="720"/>
        <w:jc w:val="both"/>
      </w:pPr>
      <w:r>
        <w:t xml:space="preserve">3.2.9.  </w:t>
      </w:r>
      <w:r w:rsidR="00B83DE9">
        <w:t>каждый учебный год, следующий за годом поступления в НИУ ВШЭ, знакомиться с информацией об увеличении стоимости образовательных услуг с учетом уровня инфляции, размещенной на интерне</w:t>
      </w:r>
      <w:proofErr w:type="gramStart"/>
      <w:r w:rsidR="00B83DE9">
        <w:t>т-</w:t>
      </w:r>
      <w:proofErr w:type="gramEnd"/>
      <w:r w:rsidR="00B83DE9">
        <w:t xml:space="preserve"> страницах </w:t>
      </w:r>
      <w:r w:rsidR="00B83DE9" w:rsidRPr="00412FDC">
        <w:t xml:space="preserve">факультетов НИУ ВШЭ – Нижний Новгород, Бухгалтерии НИУ ВШЭ – Нижний Новгород, Планово-финансового отдела НИУ ВШЭ –Нижний Новгород на корпоративном портале (официальном интернет - сайте) НИУ ВШЭ – Нижний Новгород по адресу:  </w:t>
      </w:r>
      <w:hyperlink r:id="rId11" w:history="1">
        <w:r w:rsidR="00B83DE9" w:rsidRPr="00412FDC">
          <w:rPr>
            <w:rStyle w:val="af4"/>
          </w:rPr>
          <w:t>www.</w:t>
        </w:r>
        <w:r w:rsidR="00B83DE9" w:rsidRPr="00412FDC">
          <w:rPr>
            <w:rStyle w:val="af4"/>
            <w:lang w:val="en-US"/>
          </w:rPr>
          <w:t>nnov</w:t>
        </w:r>
        <w:r w:rsidR="00B83DE9" w:rsidRPr="00412FDC">
          <w:rPr>
            <w:rStyle w:val="af4"/>
          </w:rPr>
          <w:t>.</w:t>
        </w:r>
        <w:proofErr w:type="spellStart"/>
        <w:r w:rsidR="00B83DE9" w:rsidRPr="00412FDC">
          <w:rPr>
            <w:rStyle w:val="af4"/>
          </w:rPr>
          <w:t>hse.ru</w:t>
        </w:r>
        <w:proofErr w:type="spellEnd"/>
      </w:hyperlink>
      <w:r w:rsidR="00B83DE9">
        <w:t>, а также принимать письменные уведомления об этом от Исполнителя.</w:t>
      </w:r>
    </w:p>
    <w:p w:rsidR="00542351" w:rsidRPr="00DD5ACA" w:rsidRDefault="00542351" w:rsidP="00B83DE9">
      <w:pPr>
        <w:ind w:firstLine="720"/>
        <w:jc w:val="both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Pr="008A5A8F" w:rsidRDefault="00A01C45" w:rsidP="00046A9F">
      <w:pPr>
        <w:ind w:firstLine="708"/>
        <w:jc w:val="both"/>
      </w:pPr>
      <w:r w:rsidRPr="00DD5ACA">
        <w:t>__________(_______________________________________) руб</w:t>
      </w:r>
      <w:r w:rsidR="00BA5436">
        <w:t>лей.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9431F">
        <w:rPr>
          <w:bCs/>
        </w:rPr>
        <w:t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>за учебные годы, следующие за го</w:t>
      </w:r>
      <w:r w:rsidR="003A2465">
        <w:rPr>
          <w:bCs/>
        </w:rPr>
        <w:t>д</w:t>
      </w:r>
      <w:r w:rsidR="00783F7A">
        <w:rPr>
          <w:bCs/>
        </w:rPr>
        <w:t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  <w:proofErr w:type="gramEnd"/>
    </w:p>
    <w:p w:rsidR="00783F7A" w:rsidRDefault="00783F7A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>ы</w:t>
      </w:r>
      <w:r w:rsidRPr="00783F7A">
        <w:rPr>
          <w:bCs/>
        </w:rPr>
        <w:t xml:space="preserve"> определяется как сумма стоимост</w:t>
      </w:r>
      <w:r w:rsidR="00242428">
        <w:rPr>
          <w:bCs/>
        </w:rPr>
        <w:t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83DE9" w:rsidRPr="00361FD0" w:rsidRDefault="00B83DE9" w:rsidP="00B83DE9">
      <w:pPr>
        <w:pStyle w:val="a5"/>
        <w:spacing w:line="240" w:lineRule="auto"/>
        <w:rPr>
          <w:color w:val="auto"/>
          <w:szCs w:val="24"/>
        </w:rPr>
      </w:pPr>
      <w:r>
        <w:rPr>
          <w:bCs/>
        </w:rPr>
        <w:t xml:space="preserve">        </w:t>
      </w:r>
      <w:r w:rsidR="00DD002C" w:rsidRPr="0089431F">
        <w:rPr>
          <w:bCs/>
        </w:rPr>
        <w:t xml:space="preserve">4.3.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B83DE9" w:rsidRPr="00C92EAD" w:rsidRDefault="00B83DE9" w:rsidP="00B83DE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B83DE9" w:rsidRDefault="00B83DE9" w:rsidP="00B83DE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</w:p>
    <w:permEnd w:id="0"/>
    <w:p w:rsid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</w:t>
      </w:r>
      <w:r w:rsidR="00B83DE9">
        <w:rPr>
          <w:bCs/>
        </w:rPr>
        <w:t>15</w:t>
      </w:r>
      <w:r w:rsidRPr="0089431F">
        <w:rPr>
          <w:bCs/>
        </w:rPr>
        <w:t xml:space="preserve">-го </w:t>
      </w:r>
      <w:r w:rsidR="00B83DE9">
        <w:rPr>
          <w:bCs/>
        </w:rPr>
        <w:t>сентября</w:t>
      </w:r>
      <w:r w:rsidR="00B83DE9" w:rsidRPr="0089431F">
        <w:rPr>
          <w:bCs/>
        </w:rPr>
        <w:t xml:space="preserve"> </w:t>
      </w:r>
      <w:r w:rsidRPr="0089431F">
        <w:rPr>
          <w:bCs/>
        </w:rPr>
        <w:t xml:space="preserve">и не позднее </w:t>
      </w:r>
      <w:r w:rsidR="00B83DE9">
        <w:rPr>
          <w:bCs/>
        </w:rPr>
        <w:t>15</w:t>
      </w:r>
      <w:r w:rsidRPr="0089431F">
        <w:rPr>
          <w:bCs/>
        </w:rPr>
        <w:t xml:space="preserve">-го </w:t>
      </w:r>
      <w:r w:rsidR="00B83DE9">
        <w:rPr>
          <w:bCs/>
        </w:rPr>
        <w:t>января</w:t>
      </w:r>
      <w:r w:rsidR="00B83DE9" w:rsidRPr="0089431F">
        <w:rPr>
          <w:bCs/>
        </w:rPr>
        <w:t xml:space="preserve"> </w:t>
      </w:r>
      <w:r w:rsidRPr="0089431F">
        <w:rPr>
          <w:bCs/>
        </w:rPr>
        <w:t xml:space="preserve">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>услуги за один учебный год при каждом платеже. Оплата, произведенная в со</w:t>
      </w:r>
      <w:r w:rsidR="0089431F">
        <w:rPr>
          <w:bCs/>
        </w:rPr>
        <w:t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>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78547E" w:rsidRPr="00C94066" w:rsidRDefault="0078547E" w:rsidP="007854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4.</w:t>
      </w:r>
      <w:r>
        <w:rPr>
          <w:bCs/>
        </w:rPr>
        <w:t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>образовательных услуг</w:t>
      </w:r>
      <w:r w:rsidRPr="003D2CEA">
        <w:rPr>
          <w:bCs/>
        </w:rPr>
        <w:t xml:space="preserve"> в течение 3 календарных дней </w:t>
      </w:r>
      <w:proofErr w:type="gramStart"/>
      <w:r w:rsidRPr="003D2CEA">
        <w:rPr>
          <w:bCs/>
        </w:rPr>
        <w:t>с даты оплаты</w:t>
      </w:r>
      <w:proofErr w:type="gramEnd"/>
      <w:r w:rsidRPr="003D2CEA">
        <w:rPr>
          <w:bCs/>
        </w:rPr>
        <w:t xml:space="preserve"> путем предоставления копии платежного документа </w:t>
      </w:r>
      <w:r w:rsidRPr="00F05CCF">
        <w:rPr>
          <w:bCs/>
        </w:rPr>
        <w:t>в учебный офис Образовательной программы</w:t>
      </w:r>
      <w:r w:rsidRPr="003D2CEA">
        <w:rPr>
          <w:bCs/>
        </w:rPr>
        <w:t>.</w:t>
      </w:r>
    </w:p>
    <w:p w:rsidR="00C969B2" w:rsidRDefault="00A77F41" w:rsidP="00C969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78547E">
        <w:rPr>
          <w:bCs/>
        </w:rPr>
        <w:t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</w:p>
    <w:p w:rsidR="00542351" w:rsidRPr="008F7B1F" w:rsidRDefault="0054235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Pr="008F7B1F">
        <w:rPr>
          <w:bCs/>
        </w:rPr>
        <w:t xml:space="preserve">. При </w:t>
      </w:r>
      <w:proofErr w:type="spellStart"/>
      <w:r w:rsidRPr="008F7B1F">
        <w:rPr>
          <w:bCs/>
        </w:rPr>
        <w:t>непоступлении</w:t>
      </w:r>
      <w:proofErr w:type="spellEnd"/>
      <w:r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78547E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>в кр</w:t>
      </w:r>
      <w:proofErr w:type="gramEnd"/>
      <w:r w:rsidR="00C37F3B" w:rsidRPr="00161A51">
        <w:t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>1</w:t>
      </w:r>
      <w:r w:rsidR="00C37F3B">
        <w:t xml:space="preserve"> – 4.7 настоящего Договора применяются в полном объеме.</w:t>
      </w:r>
    </w:p>
    <w:p w:rsidR="00000000" w:rsidRDefault="00924CC4">
      <w:pPr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>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</w:t>
      </w:r>
      <w:proofErr w:type="gramStart"/>
      <w:r w:rsidR="00542351" w:rsidRPr="00DD5ACA">
        <w:t xml:space="preserve">с даты </w:t>
      </w:r>
      <w:r w:rsidR="009A6D5C">
        <w:t>подписания</w:t>
      </w:r>
      <w:proofErr w:type="gramEnd"/>
      <w:r w:rsidR="009A6D5C">
        <w:t xml:space="preserve">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</w:t>
      </w:r>
      <w:proofErr w:type="gramStart"/>
      <w:r w:rsidRPr="004A65E5">
        <w:t xml:space="preserve">по программам </w:t>
      </w:r>
      <w:proofErr w:type="spellStart"/>
      <w:r w:rsidRPr="004A65E5">
        <w:t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4A65E5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B83DE9" w:rsidRDefault="00B83DE9" w:rsidP="00B83DE9">
      <w:pPr>
        <w:jc w:val="both"/>
      </w:pPr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83DE9" w:rsidRDefault="00B83DE9" w:rsidP="00B83DE9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B83DE9" w:rsidRDefault="00B83DE9" w:rsidP="00B83DE9">
      <w:pPr>
        <w:jc w:val="both"/>
      </w:pPr>
      <w:r>
        <w:t>(Получатель) НИУ ВШЭ – Нижний Новгород</w:t>
      </w:r>
    </w:p>
    <w:p w:rsidR="00B83DE9" w:rsidRDefault="00B83DE9" w:rsidP="00B83DE9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B83DE9" w:rsidRDefault="00B83DE9" w:rsidP="00B83DE9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B83DE9" w:rsidRDefault="00B83DE9" w:rsidP="00B83DE9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B83DE9" w:rsidRDefault="00B83DE9" w:rsidP="00B83DE9">
      <w:pPr>
        <w:jc w:val="both"/>
      </w:pPr>
      <w:r>
        <w:t xml:space="preserve">Банк:  Волго-Вятский банк ПАО Сбербанк </w:t>
      </w:r>
    </w:p>
    <w:p w:rsidR="00B83DE9" w:rsidRDefault="00B83DE9" w:rsidP="00B83DE9">
      <w:pPr>
        <w:jc w:val="both"/>
      </w:pPr>
      <w:r>
        <w:t>к/с 30101810900000000603</w:t>
      </w:r>
    </w:p>
    <w:p w:rsidR="00B83DE9" w:rsidRDefault="00B83DE9" w:rsidP="00B83DE9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B83DE9" w:rsidRDefault="00B83DE9" w:rsidP="00B83DE9">
      <w:pPr>
        <w:jc w:val="both"/>
      </w:pPr>
      <w:r>
        <w:t>БИК  042202603</w:t>
      </w:r>
    </w:p>
    <w:p w:rsidR="00B83DE9" w:rsidRDefault="00B83DE9" w:rsidP="00B83DE9">
      <w:r>
        <w:t>ОКПО 36734686</w:t>
      </w:r>
    </w:p>
    <w:p w:rsidR="00B83DE9" w:rsidRDefault="00B83DE9" w:rsidP="00B83DE9">
      <w:pPr>
        <w:jc w:val="both"/>
      </w:pPr>
      <w:r>
        <w:t>ОКТМО 22701000001</w:t>
      </w:r>
    </w:p>
    <w:p w:rsidR="00B83DE9" w:rsidRPr="00D877DD" w:rsidRDefault="00B83DE9" w:rsidP="00B83DE9">
      <w:pPr>
        <w:jc w:val="both"/>
      </w:pPr>
      <w:r>
        <w:t>КБК 00000000000000000130</w:t>
      </w:r>
    </w:p>
    <w:p w:rsidR="00FD4B68" w:rsidRPr="00260FDB" w:rsidRDefault="00FD4B68" w:rsidP="00260FDB"/>
    <w:tbl>
      <w:tblPr>
        <w:tblW w:w="9448" w:type="dxa"/>
        <w:tblInd w:w="108" w:type="dxa"/>
        <w:tblLook w:val="01E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9B7198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8F016C" w:rsidP="00675EBD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>e-mail</w:t>
      </w:r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69"/>
        <w:gridCol w:w="523"/>
        <w:gridCol w:w="3078"/>
        <w:gridCol w:w="3139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2"/>
      <w:headerReference w:type="default" r:id="rId13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C4" w:rsidRDefault="00924CC4">
      <w:r>
        <w:separator/>
      </w:r>
    </w:p>
  </w:endnote>
  <w:endnote w:type="continuationSeparator" w:id="0">
    <w:p w:rsidR="00924CC4" w:rsidRDefault="0092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C4" w:rsidRDefault="00924CC4">
      <w:r>
        <w:separator/>
      </w:r>
    </w:p>
  </w:footnote>
  <w:footnote w:type="continuationSeparator" w:id="0">
    <w:p w:rsidR="00924CC4" w:rsidRDefault="00924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9B71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8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81D" w:rsidRDefault="001B281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9B71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8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513C">
      <w:rPr>
        <w:rStyle w:val="a8"/>
        <w:noProof/>
      </w:rPr>
      <w:t>6</w:t>
    </w:r>
    <w:r>
      <w:rPr>
        <w:rStyle w:val="a8"/>
      </w:rPr>
      <w:fldChar w:fldCharType="end"/>
    </w:r>
  </w:p>
  <w:p w:rsidR="001B281D" w:rsidRDefault="001B281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03AA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42428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2C79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630AE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25EF2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24CC4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1343"/>
    <w:rsid w:val="009A2EDE"/>
    <w:rsid w:val="009A6155"/>
    <w:rsid w:val="009A6D5C"/>
    <w:rsid w:val="009B39E9"/>
    <w:rsid w:val="009B7198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13C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495A"/>
    <w:rsid w:val="00B357C8"/>
    <w:rsid w:val="00B46490"/>
    <w:rsid w:val="00B55566"/>
    <w:rsid w:val="00B7277C"/>
    <w:rsid w:val="00B8277C"/>
    <w:rsid w:val="00B83DE9"/>
    <w:rsid w:val="00B91D4C"/>
    <w:rsid w:val="00BA2913"/>
    <w:rsid w:val="00BA44AD"/>
    <w:rsid w:val="00BA4601"/>
    <w:rsid w:val="00BA5436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350E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57A2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A36E7C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B83DE9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ov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ov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E1D08946-0229-4E89-9BE9-D05C87F14F0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maaleksandrova</cp:lastModifiedBy>
  <cp:revision>9</cp:revision>
  <cp:lastPrinted>2013-06-18T11:35:00Z</cp:lastPrinted>
  <dcterms:created xsi:type="dcterms:W3CDTF">2018-04-25T10:36:00Z</dcterms:created>
  <dcterms:modified xsi:type="dcterms:W3CDTF">2018-05-30T08:53:00Z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