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  <w:r w:rsidR="009B5B48" w:rsidRPr="009B5B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5B48" w:rsidRPr="009B5B48">
        <w:rPr>
          <w:rFonts w:ascii="Times New Roman" w:hAnsi="Times New Roman"/>
          <w:b/>
          <w:bCs/>
          <w:caps/>
          <w:kern w:val="32"/>
          <w:sz w:val="24"/>
          <w:szCs w:val="24"/>
        </w:rPr>
        <w:t>очно/заочной формы обучения</w:t>
      </w:r>
    </w:p>
    <w:p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40.03.01 Юриспруденция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324E95" w:rsidTr="00AF2C17">
        <w:tc>
          <w:tcPr>
            <w:tcW w:w="4788" w:type="dxa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B44F3" w:rsidRPr="00324E95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="009B5B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 xml:space="preserve">Академическим руководителем 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>образовательной программы бакалавриата «ЮРИСПРУДЕНЦИЯ»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>Лушина Л.А.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>30.08. 2019 г.</w:t>
            </w:r>
          </w:p>
          <w:p w:rsidR="008B44F3" w:rsidRPr="00324E95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Default="009B5B48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Лушина Лариса Александровна</w:t>
            </w:r>
            <w:r w:rsidR="00EF4DB5">
              <w:rPr>
                <w:rFonts w:ascii="Times New Roman" w:eastAsia="Calibri" w:hAnsi="Times New Roman"/>
                <w:sz w:val="24"/>
                <w:szCs w:val="24"/>
              </w:rPr>
              <w:t>, доцент кафедры гражданского права и гражданского процесса</w:t>
            </w:r>
          </w:p>
          <w:p w:rsidR="00EF4DB5" w:rsidRPr="00324E95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1D6690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1D6690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152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324E95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ов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D75BB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роизводственная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D125B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реддипломная </w:t>
            </w:r>
          </w:p>
        </w:tc>
      </w:tr>
    </w:tbl>
    <w:p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277619">
      <w:pPr>
        <w:pStyle w:val="1"/>
      </w:pPr>
      <w:r w:rsidRPr="00324E95">
        <w:t>ОБЩИЕ ПОЛОЖЕНИЯ</w:t>
      </w:r>
    </w:p>
    <w:p w:rsidR="00324E95" w:rsidRPr="00324E95" w:rsidRDefault="00324E95" w:rsidP="00710CCE">
      <w:pPr>
        <w:pStyle w:val="10"/>
      </w:pPr>
      <w:r w:rsidRPr="00324E95">
        <w:t>Цел</w:t>
      </w:r>
      <w:r>
        <w:t>ь</w:t>
      </w:r>
      <w:r w:rsidRPr="00324E95">
        <w:t xml:space="preserve"> и задачи  </w:t>
      </w:r>
      <w:r w:rsidR="00AA2CFF">
        <w:t>производственной (преддипломной)</w:t>
      </w:r>
      <w:r w:rsidR="00AA2CFF" w:rsidRPr="00324E95">
        <w:t xml:space="preserve">  </w:t>
      </w:r>
      <w:r w:rsidRPr="00324E95">
        <w:t>практики</w:t>
      </w:r>
    </w:p>
    <w:p w:rsidR="00324E95" w:rsidRPr="00324E95" w:rsidRDefault="00AA2CFF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="00324E95" w:rsidRPr="00324E95">
        <w:rPr>
          <w:rFonts w:ascii="Times New Roman" w:hAnsi="Times New Roman"/>
          <w:sz w:val="24"/>
          <w:szCs w:val="24"/>
        </w:rPr>
        <w:t xml:space="preserve">  практика студентов </w:t>
      </w:r>
      <w:proofErr w:type="spellStart"/>
      <w:r w:rsidR="00D75BB5" w:rsidRPr="00D75BB5">
        <w:rPr>
          <w:rFonts w:ascii="Times New Roman" w:hAnsi="Times New Roman"/>
          <w:bCs/>
          <w:sz w:val="24"/>
          <w:szCs w:val="24"/>
        </w:rPr>
        <w:t>очно-заочной</w:t>
      </w:r>
      <w:proofErr w:type="spellEnd"/>
      <w:r w:rsidR="00D75BB5" w:rsidRPr="00D75BB5">
        <w:rPr>
          <w:rFonts w:ascii="Times New Roman" w:hAnsi="Times New Roman"/>
          <w:bCs/>
          <w:sz w:val="24"/>
          <w:szCs w:val="24"/>
        </w:rPr>
        <w:t xml:space="preserve"> формы обучения</w:t>
      </w:r>
      <w:r w:rsidR="00D75BB5">
        <w:rPr>
          <w:rFonts w:ascii="Times New Roman" w:hAnsi="Times New Roman"/>
          <w:bCs/>
          <w:sz w:val="24"/>
          <w:szCs w:val="24"/>
        </w:rPr>
        <w:t xml:space="preserve"> (далее - студент)</w:t>
      </w:r>
      <w:r w:rsidR="00D75BB5" w:rsidRPr="00D75BB5">
        <w:rPr>
          <w:rFonts w:ascii="Times New Roman" w:hAnsi="Times New Roman"/>
          <w:bCs/>
          <w:sz w:val="24"/>
          <w:szCs w:val="24"/>
        </w:rPr>
        <w:t>,</w:t>
      </w:r>
      <w:r w:rsidR="00D75BB5">
        <w:rPr>
          <w:rFonts w:ascii="Times New Roman" w:hAnsi="Times New Roman"/>
          <w:bCs/>
          <w:sz w:val="24"/>
          <w:szCs w:val="24"/>
        </w:rPr>
        <w:t xml:space="preserve"> </w:t>
      </w:r>
      <w:r w:rsidR="00324E95" w:rsidRPr="00324E95">
        <w:rPr>
          <w:rFonts w:ascii="Times New Roman" w:hAnsi="Times New Roman"/>
          <w:sz w:val="24"/>
          <w:szCs w:val="24"/>
        </w:rPr>
        <w:t xml:space="preserve">является составной частью образовательной программы высшего юридического образования и проводится в соответствии с утвержденными учебным планом и графиком учебного процесса. </w:t>
      </w:r>
      <w:proofErr w:type="gramEnd"/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Цел</w:t>
      </w:r>
      <w:r w:rsidR="00AA2CFF">
        <w:rPr>
          <w:rFonts w:ascii="Times New Roman" w:hAnsi="Times New Roman"/>
          <w:b/>
          <w:sz w:val="24"/>
          <w:szCs w:val="24"/>
        </w:rPr>
        <w:t>ь</w:t>
      </w:r>
      <w:r w:rsidRPr="00324E95">
        <w:rPr>
          <w:rFonts w:ascii="Times New Roman" w:hAnsi="Times New Roman"/>
          <w:b/>
          <w:sz w:val="24"/>
          <w:szCs w:val="24"/>
        </w:rPr>
        <w:t>.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D81BEF"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="00D81BEF" w:rsidRPr="00324E95">
        <w:rPr>
          <w:rFonts w:ascii="Times New Roman" w:hAnsi="Times New Roman"/>
          <w:sz w:val="24"/>
          <w:szCs w:val="24"/>
        </w:rPr>
        <w:t xml:space="preserve">  </w:t>
      </w:r>
      <w:r w:rsidRPr="00324E95">
        <w:rPr>
          <w:rFonts w:ascii="Times New Roman" w:hAnsi="Times New Roman"/>
          <w:sz w:val="24"/>
          <w:szCs w:val="24"/>
        </w:rPr>
        <w:t xml:space="preserve">практика </w:t>
      </w:r>
      <w:r w:rsidR="00D75BB5">
        <w:rPr>
          <w:rFonts w:ascii="Times New Roman" w:hAnsi="Times New Roman"/>
          <w:sz w:val="24"/>
          <w:szCs w:val="24"/>
        </w:rPr>
        <w:t>способствует:</w:t>
      </w:r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формированию у студентов умения ставить задачи, анализировать полученные результаты и делать выводы;</w:t>
      </w:r>
    </w:p>
    <w:p w:rsidR="00D75BB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углублению</w:t>
      </w:r>
      <w:r w:rsidR="00324E95" w:rsidRPr="00324E95">
        <w:rPr>
          <w:rFonts w:ascii="Times New Roman" w:hAnsi="Times New Roman"/>
          <w:sz w:val="24"/>
          <w:szCs w:val="24"/>
        </w:rPr>
        <w:t xml:space="preserve"> уже полученных в ходе проведения учебной (ознакомительной) практики знаний, умений и навыков; </w:t>
      </w:r>
    </w:p>
    <w:p w:rsidR="00D75BB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</w:t>
      </w:r>
      <w:r w:rsidR="00324E95" w:rsidRPr="00324E95">
        <w:rPr>
          <w:rFonts w:ascii="Times New Roman" w:hAnsi="Times New Roman"/>
          <w:sz w:val="24"/>
          <w:szCs w:val="24"/>
        </w:rPr>
        <w:t xml:space="preserve"> способности самостоятельно и качественно выполнять поставленные задачи и принимать обоснованные решения;</w:t>
      </w:r>
    </w:p>
    <w:p w:rsidR="00D75BB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формированию</w:t>
      </w:r>
      <w:r w:rsidR="00324E95" w:rsidRPr="00324E95">
        <w:rPr>
          <w:rFonts w:ascii="Times New Roman" w:hAnsi="Times New Roman"/>
          <w:sz w:val="24"/>
          <w:szCs w:val="24"/>
        </w:rPr>
        <w:t xml:space="preserve"> устойчивых профессиональных компетенций; </w:t>
      </w:r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сбор</w:t>
      </w:r>
      <w:r w:rsidR="00D75BB5">
        <w:rPr>
          <w:rFonts w:ascii="Times New Roman" w:hAnsi="Times New Roman"/>
          <w:sz w:val="24"/>
          <w:szCs w:val="24"/>
        </w:rPr>
        <w:t>у, систематизации и обобщению</w:t>
      </w:r>
      <w:r w:rsidRPr="00324E95">
        <w:rPr>
          <w:rFonts w:ascii="Times New Roman" w:hAnsi="Times New Roman"/>
          <w:sz w:val="24"/>
          <w:szCs w:val="24"/>
        </w:rPr>
        <w:t xml:space="preserve"> материалов для выпускной квалификационной работы.  </w:t>
      </w:r>
    </w:p>
    <w:p w:rsidR="00D75BB5" w:rsidRDefault="00DC35AC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Pr="00324E95">
        <w:rPr>
          <w:rFonts w:ascii="Times New Roman" w:hAnsi="Times New Roman"/>
          <w:sz w:val="24"/>
          <w:szCs w:val="24"/>
        </w:rPr>
        <w:t xml:space="preserve">  </w:t>
      </w:r>
      <w:r w:rsidR="00324E95" w:rsidRPr="00324E95">
        <w:rPr>
          <w:rFonts w:ascii="Times New Roman" w:hAnsi="Times New Roman"/>
          <w:sz w:val="24"/>
          <w:szCs w:val="24"/>
        </w:rPr>
        <w:t>практика нацелена</w:t>
      </w:r>
      <w:r w:rsidR="00D75BB5">
        <w:rPr>
          <w:rFonts w:ascii="Times New Roman" w:hAnsi="Times New Roman"/>
          <w:sz w:val="24"/>
          <w:szCs w:val="24"/>
        </w:rPr>
        <w:t>:</w:t>
      </w:r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на закрепление и углубление теоретических знаний,</w:t>
      </w:r>
      <w:r w:rsidR="00D75BB5">
        <w:rPr>
          <w:rFonts w:ascii="Times New Roman" w:hAnsi="Times New Roman"/>
          <w:sz w:val="24"/>
          <w:szCs w:val="24"/>
        </w:rPr>
        <w:t xml:space="preserve"> полученных в процессе обучения;</w:t>
      </w:r>
    </w:p>
    <w:p w:rsidR="00324E95" w:rsidRPr="00324E9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324E95" w:rsidRPr="00324E95">
        <w:rPr>
          <w:rFonts w:ascii="Times New Roman" w:hAnsi="Times New Roman"/>
          <w:sz w:val="24"/>
          <w:szCs w:val="24"/>
        </w:rPr>
        <w:t xml:space="preserve"> приобретение необходимых практических умений и навыков работы в соответствии с выбранным направлением профессиональной подготовки.</w:t>
      </w:r>
    </w:p>
    <w:p w:rsidR="00324E95" w:rsidRPr="00324E95" w:rsidRDefault="00324E95" w:rsidP="00EF4DB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Задачи:</w:t>
      </w:r>
    </w:p>
    <w:p w:rsidR="00324E95" w:rsidRPr="00C37238" w:rsidRDefault="00324E95" w:rsidP="00EF4DB5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развитие представлений о содержании деятельности органов государственной власти, юридических лиц и других организаций;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закрепление, систематизация и обобщение знаний, умений и навыков, полученных в процессе теоретического обучения;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развитие навыка работы в коллективе;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приобретение навыка организации рабочего процесса;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получение навыка осуществление правотворческой, правоприменительной, экспертно-консультационной и иной деятельности;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lastRenderedPageBreak/>
        <w:t>сбор теоретического, нормативно-правового, эмпирического материала по теме выпускной квалификационной работы;</w:t>
      </w:r>
    </w:p>
    <w:p w:rsidR="00324E95" w:rsidRPr="00C37238" w:rsidRDefault="00324E95" w:rsidP="00EF4DB5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разработка аналитической части выпускной квалификационной работы и др.</w:t>
      </w:r>
    </w:p>
    <w:p w:rsidR="00324E95" w:rsidRPr="00324E95" w:rsidRDefault="00324E95" w:rsidP="00EF4D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результате прохождения практики студент должен:</w:t>
      </w:r>
    </w:p>
    <w:p w:rsidR="00324E95" w:rsidRPr="00324E95" w:rsidRDefault="00324E95" w:rsidP="00EF4DB5">
      <w:pPr>
        <w:pStyle w:val="a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324E95">
        <w:rPr>
          <w:b/>
          <w:szCs w:val="24"/>
        </w:rPr>
        <w:t>Знать</w:t>
      </w:r>
      <w:r w:rsidRPr="00324E95">
        <w:rPr>
          <w:szCs w:val="24"/>
        </w:rPr>
        <w:t xml:space="preserve"> разные точки зрения ученых правоведов по теме выпускной квалификационной работы; нормативно-правовые нормы Российской Федерации и зарубежное законодательство по теме выпускной квалификационной работы; правоприменительную практику по теме выпускной квалификационной работы и др.</w:t>
      </w:r>
    </w:p>
    <w:p w:rsidR="00324E95" w:rsidRPr="00324E95" w:rsidRDefault="00324E95" w:rsidP="00317CF4">
      <w:pPr>
        <w:pStyle w:val="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324E95">
        <w:rPr>
          <w:b/>
          <w:szCs w:val="24"/>
        </w:rPr>
        <w:t>Уметь</w:t>
      </w:r>
      <w:r w:rsidRPr="00324E95">
        <w:rPr>
          <w:szCs w:val="24"/>
          <w:lang w:eastAsia="ru-RU"/>
        </w:rPr>
        <w:t xml:space="preserve"> эффективно взаимодействовать с другими исполнителями; использовать и применять достижения других наук; пользоваться юридической литературой и статистической информацией; использовать полученные знания в профессиональной деятельности; использовать и толковать нормативные правовые акты; логически грамотно излагать и обосновывать свою юридическую точку зрения; анализировать и готовить предложения по совершенствованию правовых нормы, связанных с темой выпускной квалификационной работы и др.</w:t>
      </w:r>
    </w:p>
    <w:p w:rsidR="00324E95" w:rsidRDefault="00324E95" w:rsidP="00317CF4">
      <w:pPr>
        <w:pStyle w:val="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324E95">
        <w:rPr>
          <w:b/>
          <w:szCs w:val="24"/>
        </w:rPr>
        <w:t>Иметь навыки</w:t>
      </w:r>
      <w:r w:rsidRPr="00324E95">
        <w:rPr>
          <w:szCs w:val="24"/>
        </w:rPr>
        <w:t xml:space="preserve"> </w:t>
      </w:r>
      <w:r w:rsidRPr="00324E95">
        <w:rPr>
          <w:szCs w:val="24"/>
          <w:lang w:eastAsia="ru-RU"/>
        </w:rPr>
        <w:t>осуществлять профессиональную юридическую деятельность; оперировать юридическими понятиями и категориями; принимать решения и совершать юридические действия в точном соответствии с законом; анализа правоприменительной практики; анализа и подготовки предложений по совершенствованию законодательства Российской Федерации и др.</w:t>
      </w:r>
    </w:p>
    <w:p w:rsidR="00A76039" w:rsidRDefault="00A76039" w:rsidP="00420BC3">
      <w:pPr>
        <w:pStyle w:val="2"/>
      </w:pPr>
    </w:p>
    <w:p w:rsidR="008B44F3" w:rsidRPr="00324E95" w:rsidRDefault="008B44F3" w:rsidP="00420BC3">
      <w:pPr>
        <w:pStyle w:val="2"/>
      </w:pPr>
      <w:r w:rsidRPr="00324E95">
        <w:t xml:space="preserve">Место практики в структуре </w:t>
      </w:r>
      <w:r w:rsidR="00C37238">
        <w:t>Образовательной программы</w:t>
      </w:r>
      <w:r w:rsidRPr="00324E95">
        <w:t xml:space="preserve">  </w:t>
      </w:r>
    </w:p>
    <w:p w:rsidR="00420BC3" w:rsidRDefault="00420BC3" w:rsidP="00420BC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</w:p>
    <w:p w:rsidR="00324E95" w:rsidRPr="00324E95" w:rsidRDefault="00AA2CFF" w:rsidP="00420BC3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Pr="00324E95">
        <w:rPr>
          <w:rFonts w:ascii="Times New Roman" w:hAnsi="Times New Roman"/>
          <w:sz w:val="24"/>
          <w:szCs w:val="24"/>
        </w:rPr>
        <w:t xml:space="preserve">  </w:t>
      </w:r>
      <w:r w:rsidR="00324E95" w:rsidRPr="00324E95">
        <w:rPr>
          <w:rFonts w:ascii="Times New Roman" w:hAnsi="Times New Roman"/>
          <w:sz w:val="24"/>
          <w:szCs w:val="24"/>
        </w:rPr>
        <w:t>практика в учебном плане находится в разделе практики, проектная и исследователь</w:t>
      </w:r>
      <w:r w:rsidR="00D75BB5">
        <w:rPr>
          <w:rFonts w:ascii="Times New Roman" w:hAnsi="Times New Roman"/>
          <w:sz w:val="24"/>
          <w:szCs w:val="24"/>
        </w:rPr>
        <w:t>ская работа; осуществляется на 5 курсе</w:t>
      </w:r>
      <w:r w:rsidR="00324E95" w:rsidRPr="00324E95">
        <w:rPr>
          <w:rFonts w:ascii="Times New Roman" w:hAnsi="Times New Roman"/>
          <w:sz w:val="24"/>
          <w:szCs w:val="24"/>
        </w:rPr>
        <w:t>.</w:t>
      </w:r>
    </w:p>
    <w:p w:rsidR="00324E95" w:rsidRPr="00324E95" w:rsidRDefault="00324E95" w:rsidP="00420BC3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гражданское право, уголовное право, конституционное право, административное право, трудовое право, семейное право, предпринимательское право, гражданское процессуальное право, уголовное процессуальное право и др.</w:t>
      </w:r>
    </w:p>
    <w:p w:rsidR="00420BC3" w:rsidRPr="00324E95" w:rsidRDefault="00324E95" w:rsidP="00AA2C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E95">
        <w:rPr>
          <w:rFonts w:ascii="Times New Roman" w:hAnsi="Times New Roman"/>
          <w:sz w:val="24"/>
          <w:szCs w:val="24"/>
        </w:rPr>
        <w:t>Основные навыки, приобретенные в процессе прохождения практики  должны быть использованы</w:t>
      </w:r>
      <w:proofErr w:type="gramEnd"/>
      <w:r w:rsidRPr="00324E95">
        <w:rPr>
          <w:rFonts w:ascii="Times New Roman" w:hAnsi="Times New Roman"/>
          <w:sz w:val="24"/>
          <w:szCs w:val="24"/>
        </w:rPr>
        <w:t xml:space="preserve"> в дальнейшем в профессиональной юридической деятельности.</w:t>
      </w:r>
    </w:p>
    <w:p w:rsidR="00420BC3" w:rsidRDefault="008B44F3" w:rsidP="00083E61">
      <w:pPr>
        <w:pStyle w:val="2"/>
      </w:pPr>
      <w:r w:rsidRPr="00420BC3">
        <w:lastRenderedPageBreak/>
        <w:t>Способ проведения практики</w:t>
      </w:r>
      <w:r w:rsidR="000E4CEB" w:rsidRPr="00420BC3">
        <w:t>:</w:t>
      </w:r>
      <w:r w:rsidRPr="00420BC3">
        <w:t xml:space="preserve"> </w:t>
      </w:r>
    </w:p>
    <w:p w:rsidR="000E4CEB" w:rsidRPr="00420BC3" w:rsidRDefault="00C37238" w:rsidP="00420BC3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BC3">
        <w:rPr>
          <w:rFonts w:ascii="Times New Roman" w:hAnsi="Times New Roman"/>
          <w:sz w:val="24"/>
          <w:szCs w:val="24"/>
        </w:rPr>
        <w:t>С</w:t>
      </w:r>
      <w:r w:rsidR="000E4CEB" w:rsidRPr="00420BC3">
        <w:rPr>
          <w:rFonts w:ascii="Times New Roman" w:hAnsi="Times New Roman"/>
          <w:sz w:val="24"/>
          <w:szCs w:val="24"/>
        </w:rPr>
        <w:t xml:space="preserve">тационарная; выездная. </w:t>
      </w:r>
    </w:p>
    <w:p w:rsidR="00420BC3" w:rsidRDefault="000E4CEB" w:rsidP="00420BC3">
      <w:pPr>
        <w:pStyle w:val="2"/>
      </w:pPr>
      <w:r w:rsidRPr="00420BC3">
        <w:rPr>
          <w:b w:val="0"/>
        </w:rPr>
        <w:t>Стационарная практика проводится в организациях, расположенных на территории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Новгород. Выездная</w:t>
      </w:r>
      <w:r w:rsidRPr="00420BC3">
        <w:t xml:space="preserve"> </w:t>
      </w:r>
      <w:r w:rsidRPr="00420BC3">
        <w:rPr>
          <w:b w:val="0"/>
        </w:rPr>
        <w:t>практика проводится в том случае, если место ее проведения расположено вне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</w:t>
      </w:r>
      <w:r w:rsidRPr="00420BC3">
        <w:t xml:space="preserve">. </w:t>
      </w:r>
    </w:p>
    <w:p w:rsidR="00EF4DB5" w:rsidRPr="00EF4DB5" w:rsidRDefault="00EF4DB5" w:rsidP="00EF4DB5"/>
    <w:p w:rsidR="008B44F3" w:rsidRPr="00420BC3" w:rsidRDefault="008B44F3" w:rsidP="00420BC3">
      <w:pPr>
        <w:pStyle w:val="2"/>
      </w:pPr>
      <w:r w:rsidRPr="00420BC3">
        <w:t xml:space="preserve">Форма проведения практики </w:t>
      </w:r>
    </w:p>
    <w:p w:rsidR="00420BC3" w:rsidRPr="000E4CEB" w:rsidRDefault="000E4CEB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59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 для проведения практики.</w:t>
      </w:r>
    </w:p>
    <w:p w:rsidR="00277619" w:rsidRDefault="00277619" w:rsidP="00277619">
      <w:pPr>
        <w:pStyle w:val="1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B44F3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EF4DB5" w:rsidRPr="00324E95" w:rsidRDefault="00EF4DB5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0A0"/>
      </w:tblPr>
      <w:tblGrid>
        <w:gridCol w:w="1615"/>
        <w:gridCol w:w="4447"/>
        <w:gridCol w:w="3283"/>
      </w:tblGrid>
      <w:tr w:rsidR="008B44F3" w:rsidRPr="00324E95" w:rsidTr="000311B9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BDD6EE" w:themeFill="accent1" w:themeFillTint="66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AC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324E95" w:rsidTr="000311B9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="000E4CEB"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447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Способен искать, анализировать и обрабатывать юридически значимую информацию посредством использования формально- юридического, сравнительно-правового и иных специальных методов познания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28" w:rsidRPr="000311B9" w:rsidRDefault="00680F28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083E61">
        <w:trPr>
          <w:trHeight w:val="1412"/>
        </w:trPr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="000311B9"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4447" w:type="dxa"/>
          </w:tcPr>
          <w:p w:rsidR="00EF4DB5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1B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311B9">
              <w:rPr>
                <w:rFonts w:ascii="Times New Roman" w:hAnsi="Times New Roman"/>
                <w:sz w:val="24"/>
                <w:szCs w:val="24"/>
              </w:rPr>
              <w:t xml:space="preserve"> социально-ответственно принимать решения при осуществлении профессиональной деятельности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Правозащитная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0311B9">
        <w:tc>
          <w:tcPr>
            <w:tcW w:w="1615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4447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 xml:space="preserve">Способен гибко адаптироваться к различным профессиональным ситуациям, проявлять творческий </w:t>
            </w:r>
            <w:r w:rsidRPr="000311B9">
              <w:rPr>
                <w:rFonts w:ascii="Times New Roman" w:hAnsi="Times New Roman"/>
                <w:sz w:val="24"/>
                <w:szCs w:val="24"/>
              </w:rPr>
              <w:lastRenderedPageBreak/>
              <w:t>подход, инициативу и настойчивость в достижении целей профессиональной деятельности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Аналитичекая;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Экспертно-консультационная;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Правоприменительная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Default="008B44F3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DC35AC" w:rsidRPr="00324E95" w:rsidRDefault="00DC35AC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77619" w:rsidRPr="00472E57" w:rsidRDefault="00277619" w:rsidP="00277619">
      <w:pPr>
        <w:pStyle w:val="1"/>
      </w:pPr>
      <w:r>
        <w:t>СТРУКТУРА И СОДЕРЖАНИЕ ПРАКТИКИ</w:t>
      </w:r>
    </w:p>
    <w:p w:rsidR="00DC35AC" w:rsidRPr="00324E95" w:rsidRDefault="00DC35AC" w:rsidP="00317CF4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725"/>
        <w:gridCol w:w="2291"/>
      </w:tblGrid>
      <w:tr w:rsidR="008B44F3" w:rsidRPr="00324E95" w:rsidTr="00767696">
        <w:tc>
          <w:tcPr>
            <w:tcW w:w="696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4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4E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:rsidR="008B44F3" w:rsidRPr="00324E95" w:rsidRDefault="00420BC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8B44F3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324E95" w:rsidTr="00EF4DB5">
        <w:trPr>
          <w:trHeight w:val="2830"/>
        </w:trPr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04A62" w:rsidRDefault="00F04A62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62">
              <w:rPr>
                <w:rFonts w:ascii="Times New Roman" w:hAnsi="Times New Roman"/>
                <w:sz w:val="24"/>
                <w:szCs w:val="24"/>
              </w:rPr>
              <w:t>Работа с нормативно-правовыми актами</w:t>
            </w:r>
          </w:p>
        </w:tc>
        <w:tc>
          <w:tcPr>
            <w:tcW w:w="3725" w:type="dxa"/>
          </w:tcPr>
          <w:p w:rsidR="00DB24F7" w:rsidRPr="00DB24F7" w:rsidRDefault="00DB24F7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И</w:t>
            </w:r>
            <w:r w:rsidR="00F04A62" w:rsidRPr="00420BC3">
              <w:rPr>
                <w:rFonts w:ascii="Times New Roman" w:hAnsi="Times New Roman"/>
                <w:sz w:val="24"/>
                <w:szCs w:val="24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  <w:r w:rsidR="00680F28" w:rsidRPr="00324E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680F28" w:rsidRPr="00324E95" w:rsidRDefault="00680F28" w:rsidP="00420BC3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20BC3">
              <w:rPr>
                <w:rFonts w:ascii="Times New Roman" w:hAnsi="Times New Roman"/>
                <w:i/>
                <w:sz w:val="24"/>
                <w:szCs w:val="24"/>
              </w:rPr>
              <w:t>2;</w:t>
            </w:r>
            <w:r w:rsidR="00767696">
              <w:rPr>
                <w:rFonts w:ascii="Times New Roman" w:hAnsi="Times New Roman"/>
                <w:i/>
                <w:sz w:val="24"/>
                <w:szCs w:val="24"/>
              </w:rPr>
              <w:t>ПК-20</w:t>
            </w:r>
          </w:p>
        </w:tc>
      </w:tr>
      <w:tr w:rsidR="00680F28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324E95" w:rsidRDefault="00767696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11B9">
              <w:rPr>
                <w:rFonts w:ascii="Times New Roman" w:hAnsi="Times New Roman"/>
                <w:sz w:val="24"/>
                <w:szCs w:val="24"/>
              </w:rPr>
              <w:t>беспечение защиты прав и законных интересов в рамках практических заданий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органах.</w:t>
            </w:r>
          </w:p>
        </w:tc>
        <w:tc>
          <w:tcPr>
            <w:tcW w:w="2291" w:type="dxa"/>
          </w:tcPr>
          <w:p w:rsidR="00680F28" w:rsidRPr="00324E95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ПК-19;ПК-20</w:t>
            </w:r>
          </w:p>
        </w:tc>
      </w:tr>
      <w:tr w:rsidR="00680F28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80F28" w:rsidRPr="00324E95" w:rsidRDefault="0089388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24F7" w:rsidRPr="00324E95">
              <w:rPr>
                <w:rFonts w:ascii="Times New Roman" w:hAnsi="Times New Roman"/>
                <w:sz w:val="24"/>
                <w:szCs w:val="24"/>
              </w:rPr>
              <w:t>бор теоретического, нормативно-правового, эмпирического материала по теме выпускной квалификационной работы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нормативно-правовыми актами, регулирующими деятельность организации, и порядком разрешения судебных и иных споров, и их применение для выполнения юридической работы.</w:t>
            </w:r>
            <w:r w:rsidR="00893883" w:rsidRPr="00420BC3">
              <w:rPr>
                <w:rFonts w:ascii="Times New Roman" w:hAnsi="Times New Roman"/>
                <w:sz w:val="24"/>
                <w:szCs w:val="24"/>
              </w:rPr>
              <w:t xml:space="preserve"> Сбор и обобщение материала, необходимого для подготовки отчетных документов о практике и ВКР</w:t>
            </w:r>
          </w:p>
        </w:tc>
        <w:tc>
          <w:tcPr>
            <w:tcW w:w="2291" w:type="dxa"/>
          </w:tcPr>
          <w:p w:rsidR="00680F28" w:rsidRPr="00324E95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2; ПК-19;ПК-20</w:t>
            </w:r>
          </w:p>
        </w:tc>
      </w:tr>
    </w:tbl>
    <w:p w:rsidR="00277619" w:rsidRDefault="00277619" w:rsidP="00710CCE">
      <w:pPr>
        <w:pStyle w:val="10"/>
        <w:rPr>
          <w:lang w:val="en-US"/>
        </w:rPr>
      </w:pPr>
    </w:p>
    <w:p w:rsidR="00277619" w:rsidRPr="00472E57" w:rsidRDefault="00277619" w:rsidP="00277619">
      <w:pPr>
        <w:pStyle w:val="1"/>
        <w:rPr>
          <w:lang w:val="en-US"/>
        </w:rPr>
      </w:pPr>
      <w:r>
        <w:t>ФОРМЫ ОТЧЕТНОСТИ ПО ПРАКТИКЕ</w:t>
      </w:r>
    </w:p>
    <w:p w:rsidR="00352A19" w:rsidRPr="00352A19" w:rsidRDefault="00352A19" w:rsidP="00083E6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По итогам практики студент должен предоставить руководителю практики от НИУ ВШЭ </w:t>
      </w:r>
      <w:r w:rsidR="00D75BB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Нижний Новгород следующие документы: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отчет по практике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:rsidR="00352A19" w:rsidRPr="00C37238" w:rsidRDefault="00352A19" w:rsidP="00317CF4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отзыв руководителя практики от предприятия (организации) о работе студента, заверенный подписью руководителя практики, печатью организации.</w:t>
      </w:r>
    </w:p>
    <w:p w:rsidR="00352A19" w:rsidRPr="00352A19" w:rsidRDefault="00352A19" w:rsidP="00083E6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Наличие всех выше перечисленных документов является допуском студента к защите отчета по практике.</w:t>
      </w:r>
    </w:p>
    <w:p w:rsidR="00352A19" w:rsidRPr="00352A19" w:rsidRDefault="00352A19" w:rsidP="00EF4DB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420BC3">
        <w:rPr>
          <w:rFonts w:ascii="Times New Roman" w:hAnsi="Times New Roman"/>
          <w:sz w:val="24"/>
          <w:szCs w:val="24"/>
          <w:shd w:val="clear" w:color="auto" w:fill="FFFFFF"/>
        </w:rPr>
        <w:t>невник и отчет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 по практике являются основными документами практики.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составляется в ходе прохождения практики по мере изучения и выполнения работ по настоящей программе. Отчет </w:t>
      </w:r>
      <w:r w:rsidR="00AA2CFF">
        <w:rPr>
          <w:rFonts w:ascii="Times New Roman" w:hAnsi="Times New Roman"/>
          <w:sz w:val="24"/>
          <w:szCs w:val="24"/>
          <w:shd w:val="clear" w:color="auto" w:fill="FFFFFF"/>
        </w:rPr>
        <w:t xml:space="preserve">может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включать в себя схемы, таблицы и документы.</w:t>
      </w:r>
      <w:r w:rsidR="00C37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Таблицы, схемы, плановая, учетная, отчетная и другая документация могут быть представлены как по мере изложения материала, так и в конце отчета (в виде приложений). Они обязательно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Отчет должен носить аналитический характер, отражающий достижение практики в процессе реализации ее программы. Все выводы и оценки, содержащиеся в отчете, должны быть аргументированы статистическими данными и нормативными документами.</w:t>
      </w:r>
    </w:p>
    <w:p w:rsidR="00352A19" w:rsidRPr="00352A19" w:rsidRDefault="00352A19" w:rsidP="005F2C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Требования к содержанию основных разделов отчета по практике: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Место и время прохождения практики.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Описание структуры, целей и задач организации.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Нормативная основа, регулирующая организационную деятельность места прохождения практики.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Анализ наиболее интересных и сложных дел и практики применения действующего законодательства.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r w:rsidRPr="00352A19">
        <w:rPr>
          <w:rFonts w:ascii="Times New Roman" w:hAnsi="Times New Roman"/>
          <w:spacing w:val="-4"/>
          <w:sz w:val="24"/>
          <w:szCs w:val="24"/>
        </w:rPr>
        <w:t>Сопоставление теоретических положений с реальной практикой. Рациональные предложения по улучшению организации практики.</w:t>
      </w:r>
    </w:p>
    <w:p w:rsidR="00352A19" w:rsidRP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6. </w:t>
      </w:r>
      <w:r w:rsidRPr="00352A19">
        <w:rPr>
          <w:rFonts w:ascii="Times New Roman" w:hAnsi="Times New Roman"/>
          <w:spacing w:val="-4"/>
          <w:sz w:val="24"/>
          <w:szCs w:val="24"/>
        </w:rPr>
        <w:t>Обобщение и оценка результатов производственной</w:t>
      </w:r>
      <w:r w:rsidR="00267C64">
        <w:rPr>
          <w:rFonts w:ascii="Times New Roman" w:hAnsi="Times New Roman"/>
          <w:spacing w:val="-4"/>
          <w:sz w:val="24"/>
          <w:szCs w:val="24"/>
        </w:rPr>
        <w:t xml:space="preserve"> практики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352A19">
        <w:rPr>
          <w:rFonts w:ascii="Times New Roman" w:hAnsi="Times New Roman"/>
          <w:spacing w:val="-1"/>
          <w:sz w:val="24"/>
          <w:szCs w:val="24"/>
        </w:rPr>
        <w:t>возможность использования результатов исследования в выпускной квалификационной работе.</w:t>
      </w:r>
    </w:p>
    <w:p w:rsidR="00352A19" w:rsidRP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7. </w:t>
      </w:r>
      <w:r w:rsidRPr="00352A19">
        <w:rPr>
          <w:rFonts w:ascii="Times New Roman" w:hAnsi="Times New Roman"/>
          <w:spacing w:val="-1"/>
          <w:sz w:val="24"/>
          <w:szCs w:val="24"/>
        </w:rPr>
        <w:t>Приложения</w:t>
      </w:r>
      <w:r>
        <w:rPr>
          <w:rFonts w:ascii="Times New Roman" w:hAnsi="Times New Roman"/>
          <w:spacing w:val="-1"/>
          <w:sz w:val="24"/>
          <w:szCs w:val="24"/>
        </w:rPr>
        <w:t xml:space="preserve">: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таблицы, схемы, плановая, учетная, отчетная и другая документация.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(н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апример, образцы документов, которые студент самостоятельно составлял, судебные решения по наиболее интересным и сложным спорам и др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5F2CE3" w:rsidRPr="00352A19" w:rsidRDefault="005F2CE3" w:rsidP="005F2C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710CCE">
      <w:pPr>
        <w:pStyle w:val="10"/>
      </w:pPr>
      <w:r w:rsidRPr="00324E95">
        <w:t xml:space="preserve"> </w:t>
      </w:r>
      <w:r w:rsidR="00277619">
        <w:rPr>
          <w:lang w:val="en-US"/>
        </w:rPr>
        <w:t>V</w:t>
      </w:r>
      <w:r w:rsidR="00277619" w:rsidRPr="00277619">
        <w:t xml:space="preserve">. </w:t>
      </w:r>
      <w:r w:rsidR="00277619">
        <w:t>ПРОМЕЖУТОЧНАЯ АТТЕСТАЦИЯ ПО ПРАКТИКЕ</w:t>
      </w:r>
    </w:p>
    <w:p w:rsidR="002D125B" w:rsidRDefault="002D125B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>Промежуточная аттестация  по производственной практике проводится в виде экзамена и оценивается по 10-балльной системе.</w:t>
      </w:r>
    </w:p>
    <w:p w:rsidR="00DC35AC" w:rsidRPr="005C4D10" w:rsidRDefault="00DC35AC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188"/>
        <w:gridCol w:w="3157"/>
      </w:tblGrid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 xml:space="preserve">Дескрипторы </w:t>
            </w:r>
            <w:proofErr w:type="spell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несформированности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</w:t>
            </w:r>
            <w:proofErr w:type="gramStart"/>
            <w:r w:rsidRPr="005C4D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недостаточной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</w:t>
            </w:r>
            <w:proofErr w:type="gramStart"/>
            <w:r w:rsidRPr="005C4D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полной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2D125B" w:rsidRDefault="002D125B" w:rsidP="002D12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25B" w:rsidRPr="00DC35AC" w:rsidRDefault="002D125B" w:rsidP="00DC3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lastRenderedPageBreak/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352A19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>При оценке отчета по практике учитываются следующие критерии.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2D125B" w:rsidRPr="00352A19">
        <w:rPr>
          <w:rFonts w:ascii="Times New Roman" w:hAnsi="Times New Roman"/>
          <w:sz w:val="24"/>
          <w:szCs w:val="24"/>
        </w:rPr>
        <w:t xml:space="preserve">амостоятельность выполнения работы под руководством преподавателя кафедры/руководителя практики от Организации. 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="002D125B" w:rsidRPr="00352A19">
        <w:rPr>
          <w:rFonts w:ascii="Times New Roman" w:hAnsi="Times New Roman"/>
          <w:sz w:val="24"/>
          <w:szCs w:val="24"/>
        </w:rPr>
        <w:t>зложение материала последовательное, логичное, соответствует требованиям научного стиля.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</w:t>
      </w:r>
      <w:r w:rsidR="002D125B" w:rsidRPr="00352A19">
        <w:rPr>
          <w:rFonts w:ascii="Times New Roman" w:hAnsi="Times New Roman"/>
          <w:sz w:val="24"/>
          <w:szCs w:val="24"/>
        </w:rPr>
        <w:t>рамотное использование юридической терминологии.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2D125B" w:rsidRPr="00352A19">
        <w:rPr>
          <w:rFonts w:ascii="Times New Roman" w:hAnsi="Times New Roman"/>
          <w:sz w:val="24"/>
          <w:szCs w:val="24"/>
        </w:rPr>
        <w:t xml:space="preserve">ействия, решения, выводы, рекомендации студента обоснованы с точки зрения законности. 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</w:t>
      </w:r>
      <w:r w:rsidR="002D125B" w:rsidRPr="00352A19">
        <w:rPr>
          <w:rFonts w:ascii="Times New Roman" w:hAnsi="Times New Roman"/>
          <w:sz w:val="24"/>
          <w:szCs w:val="24"/>
        </w:rPr>
        <w:t>атериалы, представленные в отчете, подкреплены фактическим данными, документами.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</w:t>
      </w:r>
      <w:r w:rsidR="002D125B" w:rsidRPr="00352A19">
        <w:rPr>
          <w:rFonts w:ascii="Times New Roman" w:hAnsi="Times New Roman"/>
          <w:sz w:val="24"/>
          <w:szCs w:val="24"/>
        </w:rPr>
        <w:t xml:space="preserve"> приложении к отчету по практике содержится весь фактический материал, используемые нормативно-правовые акты, материалы судебной практики, разработанные студентом юридические документы, иные формы анализа материалов практики.</w:t>
      </w:r>
    </w:p>
    <w:p w:rsidR="00BC61E9" w:rsidRPr="00627593" w:rsidRDefault="002D125B" w:rsidP="00DC35A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7</w:t>
      </w:r>
      <w:r w:rsidR="00422377">
        <w:rPr>
          <w:rFonts w:ascii="Times New Roman" w:hAnsi="Times New Roman"/>
          <w:sz w:val="24"/>
          <w:szCs w:val="24"/>
        </w:rPr>
        <w:t>. Г</w:t>
      </w:r>
      <w:r w:rsidRPr="00352A19">
        <w:rPr>
          <w:rFonts w:ascii="Times New Roman" w:hAnsi="Times New Roman"/>
          <w:sz w:val="24"/>
          <w:szCs w:val="24"/>
        </w:rPr>
        <w:t>рамотное оформление в соответствии с установленными требованиями дневника практики и отчета по практике.</w:t>
      </w:r>
    </w:p>
    <w:p w:rsidR="00277619" w:rsidRPr="00DB1DF2" w:rsidRDefault="00277619" w:rsidP="00420BC3">
      <w:pPr>
        <w:pStyle w:val="2"/>
      </w:pPr>
      <w:r w:rsidRPr="00DB1DF2">
        <w:t>Фонд оценочных средств для проведения промежуточной аттестации по практике</w:t>
      </w:r>
      <w:r w:rsidR="00DB1DF2" w:rsidRPr="00DB1DF2">
        <w:t>:</w:t>
      </w:r>
    </w:p>
    <w:p w:rsidR="008B44F3" w:rsidRDefault="005C4D10" w:rsidP="005C4D1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>Фонд оценочных средств для проведения промежуточной аттестации по практике студентов формируется кафедрами самостоятельно путем составления примерного перечня тем выпускных квалификационных работ.</w:t>
      </w:r>
    </w:p>
    <w:p w:rsidR="00C00E85" w:rsidRDefault="00C00E85" w:rsidP="005C4D1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C61E9" w:rsidRPr="00BC61E9" w:rsidRDefault="00277619" w:rsidP="00BC61E9">
      <w:pPr>
        <w:pStyle w:val="10"/>
        <w:numPr>
          <w:ilvl w:val="0"/>
          <w:numId w:val="29"/>
        </w:numPr>
      </w:pPr>
      <w:r>
        <w:t>УЧЕБНО-МЕТОДИЧЕСКОЕ И ИНФОРМАЦИОННОН ОБЕСПЕЧЕНИЕ ПРАКТИКИ.</w:t>
      </w:r>
    </w:p>
    <w:p w:rsidR="0061512E" w:rsidRPr="00BC61E9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61E9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r w:rsidR="00710CCE" w:rsidRPr="00BC61E9">
        <w:rPr>
          <w:rFonts w:ascii="Times New Roman" w:hAnsi="Times New Roman"/>
          <w:b/>
          <w:iCs/>
          <w:sz w:val="24"/>
          <w:szCs w:val="24"/>
        </w:rPr>
        <w:t>:</w:t>
      </w:r>
    </w:p>
    <w:p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hAnsi="Times New Roman"/>
                <w:shd w:val="clear" w:color="auto" w:fill="FFFFFF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общей редакцией Е. Н. Доброхотовой. — </w:t>
            </w:r>
            <w:r w:rsidRPr="00710CCE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Москва : Издательство Юрайт, 2019. — 182 с. — (Бакалавр. Академический курс). — </w:t>
            </w:r>
            <w:r w:rsidR="00710CCE">
              <w:rPr>
                <w:rFonts w:ascii="Times New Roman" w:hAnsi="Times New Roman"/>
                <w:shd w:val="clear" w:color="auto" w:fill="FFFFFF"/>
              </w:rPr>
              <w:t>ISBN 978-5-534-03332-8.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8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https://biblio-online.ru/bcode/433985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0CCE">
              <w:rPr>
                <w:rFonts w:ascii="Times New Roman" w:hAnsi="Times New Roman"/>
                <w:shd w:val="clear" w:color="auto" w:fill="FFFFFF"/>
              </w:rPr>
              <w:t>Профессиональные навыки юриста : учебное пособие для академического бакалавриата / Т. Ю. Маркова [и др.] ; ответственный редактор Т. Ю. Маркова, М. В. Самсонова. — Москва : Издательство Юрайт, 2019. — 317 с. — (Бакалавр. Академический курс). — ISBN 978-5-5</w:t>
            </w:r>
            <w:r w:rsidR="00710CCE">
              <w:rPr>
                <w:rFonts w:ascii="Times New Roman" w:hAnsi="Times New Roman"/>
                <w:shd w:val="clear" w:color="auto" w:fill="FFFFFF"/>
              </w:rPr>
              <w:t>34-01379-5.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9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https://biblio-online.ru/bcode/433374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710CCE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hAnsi="Times New Roman"/>
                <w:i/>
                <w:iCs/>
                <w:shd w:val="clear" w:color="auto" w:fill="FFFFFF"/>
              </w:rPr>
              <w:t>Максимова, Т. Ю. </w:t>
            </w:r>
            <w:r w:rsidRPr="00710CCE">
              <w:rPr>
                <w:rFonts w:ascii="Times New Roman" w:hAnsi="Times New Roman"/>
                <w:shd w:val="clear" w:color="auto" w:fill="FFFFFF"/>
              </w:rPr>
              <w:t xml:space="preserve">Профессиональные навыки юриста. Практикум : учебное пособие для академического бакалавриата / Т. Ю. Максимова, Т. Ю. Маркова, Л. П. Михайлова. — Москва : Издательство Юрайт, 2019. — 193 с. — (Бакалавр. Академический курс). — </w:t>
            </w:r>
            <w:r w:rsidR="00710CCE">
              <w:rPr>
                <w:rFonts w:ascii="Times New Roman" w:hAnsi="Times New Roman"/>
                <w:shd w:val="clear" w:color="auto" w:fill="FFFFFF"/>
              </w:rPr>
              <w:t>ISBN 978-5-534-03328-1.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10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https://biblio-online.ru/bcode/433488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710CCE">
              <w:rPr>
                <w:rFonts w:ascii="Times New Roman" w:hAnsi="Times New Roman"/>
                <w:bCs/>
                <w:shd w:val="clear" w:color="auto" w:fill="FFFFFF"/>
              </w:rPr>
              <w:t>Профессиональные навыки юриста в уголовном судопроизводстве</w:t>
            </w:r>
            <w:r w:rsidRPr="00710CCE">
              <w:rPr>
                <w:rFonts w:ascii="Times New Roman" w:hAnsi="Times New Roman"/>
                <w:shd w:val="clear" w:color="auto" w:fill="FFFFFF"/>
              </w:rPr>
              <w:t> : учеб. пособие / Т. Ю. Максимова, Е. А. Рубинштейн ; под ред. Е. А. Рубинштейна. — М. : Норма : ИНФРА-М, 2017. — 112 с. - Режим доступа: http://znanium.com/catalog/product/774865</w:t>
            </w:r>
          </w:p>
        </w:tc>
      </w:tr>
    </w:tbl>
    <w:p w:rsidR="00267C64" w:rsidRDefault="002D6BA1" w:rsidP="005F2CE3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Государственная система правовой информации</w:t>
      </w:r>
      <w:r w:rsidR="00DB1DF2" w:rsidRPr="00DB1DF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67C64" w:rsidRPr="00267C64">
          <w:rPr>
            <w:rStyle w:val="af4"/>
            <w:caps/>
          </w:rPr>
          <w:t>http://pravo.gov.ru</w:t>
        </w:r>
      </w:hyperlink>
    </w:p>
    <w:p w:rsidR="00267C64" w:rsidRP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sz w:val="24"/>
          <w:szCs w:val="24"/>
        </w:rPr>
        <w:t xml:space="preserve">Интернет-сайт Конституционного Суда Российской Федерации - </w:t>
      </w:r>
      <w:hyperlink r:id="rId12" w:history="1">
        <w:r w:rsidRPr="00267C64">
          <w:rPr>
            <w:rStyle w:val="af4"/>
            <w:sz w:val="24"/>
            <w:szCs w:val="24"/>
          </w:rPr>
          <w:t>http://www.ksrf.ru</w:t>
        </w:r>
      </w:hyperlink>
    </w:p>
    <w:p w:rsidR="00267C64" w:rsidRP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sz w:val="24"/>
          <w:szCs w:val="24"/>
        </w:rPr>
        <w:t xml:space="preserve">Интернет-сайт Верховного Суда Российской Федерации - </w:t>
      </w:r>
      <w:hyperlink r:id="rId13" w:history="1">
        <w:r w:rsidRPr="00267C64">
          <w:rPr>
            <w:rStyle w:val="af4"/>
            <w:sz w:val="24"/>
            <w:szCs w:val="24"/>
          </w:rPr>
          <w:t>http://www.vsrf.ru</w:t>
        </w:r>
      </w:hyperlink>
    </w:p>
    <w:p w:rsidR="00267C64" w:rsidRP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rFonts w:eastAsia="Times New Roman"/>
          <w:sz w:val="24"/>
          <w:szCs w:val="24"/>
          <w:lang w:eastAsia="ru-RU"/>
        </w:rPr>
        <w:t xml:space="preserve">Интернет-ресурс «Федеральные арбитражные суды Российской Федерации» - </w:t>
      </w:r>
      <w:hyperlink r:id="rId14" w:history="1">
        <w:r w:rsidRPr="00267C64">
          <w:rPr>
            <w:rStyle w:val="af4"/>
            <w:sz w:val="24"/>
            <w:szCs w:val="24"/>
          </w:rPr>
          <w:t>http://www.arbitr.ru</w:t>
        </w:r>
      </w:hyperlink>
    </w:p>
    <w:p w:rsid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bCs/>
          <w:sz w:val="24"/>
          <w:szCs w:val="24"/>
          <w:shd w:val="clear" w:color="auto" w:fill="FFFFFF"/>
        </w:rPr>
        <w:t xml:space="preserve">Интернет-портал - Государственная автоматизированная система Российской Федерации «Правосудие» (в т.ч. информация о деятельности федеральных судов общей юрисдикции, мировых судей) - </w:t>
      </w:r>
      <w:hyperlink r:id="rId15" w:history="1">
        <w:r w:rsidR="002C7EEE" w:rsidRPr="00A62215">
          <w:rPr>
            <w:rStyle w:val="af4"/>
            <w:sz w:val="24"/>
            <w:szCs w:val="24"/>
          </w:rPr>
          <w:t>https://sudrf.ru</w:t>
        </w:r>
      </w:hyperlink>
    </w:p>
    <w:p w:rsidR="00267C64" w:rsidRPr="00267C64" w:rsidRDefault="00267C64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Сервер органов государственной власти Российской Федерации «Официальная Россия» - </w:t>
      </w:r>
      <w:hyperlink r:id="rId16" w:history="1">
        <w:r w:rsidRPr="00267C64">
          <w:rPr>
            <w:rStyle w:val="af4"/>
            <w:rFonts w:ascii="Times New Roman" w:hAnsi="Times New Roman"/>
            <w:sz w:val="24"/>
            <w:szCs w:val="24"/>
          </w:rPr>
          <w:t>http://www.gov.ru</w:t>
        </w:r>
      </w:hyperlink>
    </w:p>
    <w:p w:rsidR="00267C64" w:rsidRPr="00267C64" w:rsidRDefault="00267C64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>Интернет-ресурсы открытого доступа справочных правовых систем:</w:t>
      </w:r>
    </w:p>
    <w:p w:rsidR="00267C64" w:rsidRDefault="00705DF4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garant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Default="00705DF4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consultant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Default="00705DF4" w:rsidP="005F2CE3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hyperlink r:id="rId19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kodeks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Pr="00267C64" w:rsidRDefault="00267C64" w:rsidP="005F2CE3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Интернет-сайт Федеральной налоговой службы - </w:t>
      </w:r>
      <w:hyperlink r:id="rId20" w:history="1"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nalog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Pr="00267C64" w:rsidRDefault="00267C64" w:rsidP="005F2CE3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Интернет-сайт Федеральной службы судебных приставов - </w:t>
      </w:r>
      <w:hyperlink r:id="rId21" w:history="1">
        <w:r w:rsidR="002C7EEE">
          <w:rPr>
            <w:rStyle w:val="af4"/>
          </w:rPr>
          <w:t>http://fssprus.ru/</w:t>
        </w:r>
      </w:hyperlink>
    </w:p>
    <w:p w:rsidR="00267C64" w:rsidRPr="00267C64" w:rsidRDefault="00267C64" w:rsidP="00317CF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Layout w:type="fixed"/>
        <w:tblLook w:val="0400"/>
      </w:tblPr>
      <w:tblGrid>
        <w:gridCol w:w="4750"/>
        <w:gridCol w:w="4460"/>
      </w:tblGrid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 доступа</w:t>
            </w:r>
          </w:p>
        </w:tc>
      </w:tr>
      <w:tr w:rsidR="000B0FEB" w:rsidTr="00CA5FE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Профессиональные базы данных, информационно-справочные системы</w:t>
            </w:r>
          </w:p>
        </w:tc>
      </w:tr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Консультант Плюс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Из внутренней сети университета (договор)</w:t>
            </w:r>
          </w:p>
        </w:tc>
      </w:tr>
    </w:tbl>
    <w:p w:rsidR="000B0FEB" w:rsidRDefault="000B0FEB" w:rsidP="00710CCE">
      <w:pPr>
        <w:pStyle w:val="10"/>
      </w:pPr>
    </w:p>
    <w:p w:rsidR="00DB1DF2" w:rsidRPr="00324E95" w:rsidRDefault="00DB1DF2" w:rsidP="00DB1DF2">
      <w:pPr>
        <w:pStyle w:val="10"/>
        <w:numPr>
          <w:ilvl w:val="0"/>
          <w:numId w:val="29"/>
        </w:numPr>
        <w:ind w:left="720"/>
      </w:pPr>
      <w:r>
        <w:t>ОПИСАНИЕ МАТЕРИАЛЬНО-ТЕХНИЧЕСКО</w:t>
      </w:r>
      <w:r w:rsidR="005F2CE3">
        <w:t>Й</w:t>
      </w:r>
      <w:r>
        <w:t xml:space="preserve"> БАЗЫ, НЕОБХОДИМОЙ ДЛЯ ОБЕСПЕЧЕНИЯ ПРАКТИКИ</w:t>
      </w:r>
      <w:proofErr w:type="gramStart"/>
      <w:r>
        <w:t xml:space="preserve"> </w:t>
      </w:r>
      <w:r w:rsidRPr="00324E95">
        <w:t>.</w:t>
      </w:r>
      <w:proofErr w:type="gramEnd"/>
    </w:p>
    <w:p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Студенты используют для прохождения практики рабочее место, предоставленное организацией в качестве места прохождения производственной практики. Материально-техническое обеспечение </w:t>
      </w:r>
      <w:r w:rsidR="00DC35AC">
        <w:rPr>
          <w:rFonts w:ascii="Times New Roman" w:hAnsi="Times New Roman"/>
          <w:sz w:val="24"/>
          <w:szCs w:val="24"/>
        </w:rPr>
        <w:t>производственной (преддипломной)</w:t>
      </w:r>
      <w:r w:rsidR="00DC35AC" w:rsidRPr="00324E95">
        <w:rPr>
          <w:rFonts w:ascii="Times New Roman" w:hAnsi="Times New Roman"/>
          <w:sz w:val="24"/>
          <w:szCs w:val="24"/>
        </w:rPr>
        <w:t xml:space="preserve">  </w:t>
      </w:r>
      <w:r w:rsidRPr="00267C64">
        <w:rPr>
          <w:rFonts w:ascii="Times New Roman" w:hAnsi="Times New Roman"/>
          <w:sz w:val="24"/>
          <w:szCs w:val="24"/>
        </w:rPr>
        <w:t>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:rsidR="008B44F3" w:rsidRPr="00324E95" w:rsidRDefault="008B44F3" w:rsidP="00AA2C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22377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422377" w:rsidRPr="00422377">
        <w:rPr>
          <w:rFonts w:ascii="Times New Roman" w:hAnsi="Times New Roman"/>
          <w:b/>
          <w:bCs/>
          <w:sz w:val="24"/>
          <w:szCs w:val="24"/>
        </w:rPr>
        <w:t>подготовки, переподготовки и повышения квалификации специалистов НИУ ВШЭ - Нижний Новгород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по преддипломной (производственной) практике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81B62" w:rsidRDefault="00781B62" w:rsidP="00781B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B62" w:rsidRPr="00781B62" w:rsidRDefault="00781B62" w:rsidP="00781B62">
      <w:pPr>
        <w:spacing w:after="0" w:line="240" w:lineRule="auto"/>
        <w:jc w:val="right"/>
        <w:rPr>
          <w:rFonts w:ascii="Times New Roman" w:hAnsi="Times New Roman"/>
          <w:b/>
        </w:rPr>
      </w:pPr>
      <w:r w:rsidRPr="00781B62">
        <w:rPr>
          <w:rFonts w:ascii="Times New Roman" w:hAnsi="Times New Roman"/>
          <w:b/>
        </w:rPr>
        <w:t>Приложение 2</w:t>
      </w:r>
    </w:p>
    <w:tbl>
      <w:tblPr>
        <w:tblW w:w="20979" w:type="dxa"/>
        <w:tblLayout w:type="fixed"/>
        <w:tblLook w:val="0000"/>
      </w:tblPr>
      <w:tblGrid>
        <w:gridCol w:w="6946"/>
        <w:gridCol w:w="6946"/>
        <w:gridCol w:w="7087"/>
      </w:tblGrid>
      <w:tr w:rsidR="00781B62" w:rsidRPr="00781B62" w:rsidTr="00781B62">
        <w:tc>
          <w:tcPr>
            <w:tcW w:w="6946" w:type="dxa"/>
          </w:tcPr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НИУ ВШЭ – Нижний Новгород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НАПРАВЛЕНИЕ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 соответствии с предварительной договоренностью и Положением о практике направляем на Ваше предприятие для прохождения преддипломной (производственной) практики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с ___________  г. по__________г. студента факультета </w:t>
            </w:r>
            <w:r w:rsidR="00422377" w:rsidRPr="00422377">
              <w:rPr>
                <w:rFonts w:ascii="Times New Roman" w:hAnsi="Times New Roman"/>
              </w:rPr>
              <w:t xml:space="preserve">подготовки, переподготовки и повышения квалификации специалистов НИУ ВШЭ - Нижний Новгород </w:t>
            </w:r>
            <w:r w:rsidRPr="00E61041">
              <w:rPr>
                <w:rFonts w:ascii="Times New Roman" w:hAnsi="Times New Roman"/>
              </w:rPr>
              <w:t>(ФИО студента)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422377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И.о. декана факультета </w:t>
            </w:r>
            <w:r w:rsidR="00781B62" w:rsidRPr="00E61041">
              <w:rPr>
                <w:rFonts w:ascii="Times New Roman" w:hAnsi="Times New Roman"/>
              </w:rPr>
              <w:t xml:space="preserve"> </w:t>
            </w:r>
            <w:r w:rsidRPr="00422377">
              <w:rPr>
                <w:rFonts w:ascii="Times New Roman" w:hAnsi="Times New Roman"/>
              </w:rPr>
              <w:t xml:space="preserve">подготовки, </w:t>
            </w:r>
          </w:p>
          <w:p w:rsidR="00422377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переподготовки и повышения </w:t>
            </w:r>
          </w:p>
          <w:p w:rsidR="00422377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квалификации специалистов </w:t>
            </w:r>
          </w:p>
          <w:p w:rsidR="00781B62" w:rsidRPr="00E61041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>НИУ ВШЭ - Нижний Новгород</w:t>
            </w:r>
            <w:r w:rsidR="00781B62" w:rsidRPr="00E61041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Н.Н. </w:t>
            </w:r>
            <w:proofErr w:type="spellStart"/>
            <w:r>
              <w:rPr>
                <w:rFonts w:ascii="Times New Roman" w:hAnsi="Times New Roman"/>
              </w:rPr>
              <w:t>Борошнева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E61041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781B62" w:rsidRPr="00E61041">
              <w:rPr>
                <w:rFonts w:ascii="Times New Roman" w:hAnsi="Times New Roman"/>
              </w:rPr>
              <w:t xml:space="preserve">       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М.П.  «   » </w:t>
            </w:r>
            <w:r w:rsidR="00E61041">
              <w:rPr>
                <w:rFonts w:ascii="Times New Roman" w:hAnsi="Times New Roman"/>
              </w:rPr>
              <w:t>………………</w:t>
            </w:r>
            <w:r w:rsidRPr="00E61041">
              <w:rPr>
                <w:rFonts w:ascii="Times New Roman" w:hAnsi="Times New Roman"/>
              </w:rPr>
              <w:t xml:space="preserve"> г.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Возвращается в НИУ ВШЭ – Нижний Новгород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ПОДТВЕРЖДЕНИЕ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Настоящим 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</w:t>
            </w:r>
          </w:p>
          <w:p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подтверждает, что направленные Вами на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_____________________________________________________</w:t>
            </w:r>
          </w:p>
          <w:p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практики)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практику нижеупомянутые студенты явились и отбыли с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практики в сроки  с ______________ г. по ____________ г.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</w:t>
            </w: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Руководитель практики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  от предприятия                           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781B62" w:rsidRP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М.П.    «   </w:t>
            </w:r>
            <w:r w:rsidR="00781B62" w:rsidRPr="00E61041">
              <w:rPr>
                <w:rFonts w:ascii="Times New Roman" w:hAnsi="Times New Roman"/>
              </w:rPr>
              <w:t>» ……………….. г.</w:t>
            </w:r>
          </w:p>
        </w:tc>
        <w:tc>
          <w:tcPr>
            <w:tcW w:w="7087" w:type="dxa"/>
          </w:tcPr>
          <w:p w:rsidR="00781B62" w:rsidRPr="00781B62" w:rsidRDefault="00781B62" w:rsidP="0078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781B6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61041">
        <w:rPr>
          <w:rFonts w:ascii="Times New Roman" w:hAnsi="Times New Roman"/>
          <w:b/>
          <w:sz w:val="24"/>
          <w:szCs w:val="24"/>
        </w:rPr>
        <w:t>3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ДНЕВНИК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ПРЕДДИПЛОМНОЙ (ПРОИЗВОДСТВЕННОЙ) ПРАКТИКИ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СТУДЕНТА НИУ ВШЭ – НИЖНИЙ НОВГОРОД</w:t>
      </w:r>
    </w:p>
    <w:p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 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Курс, группа 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Направляется на (в) 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(учреждение, предприятие)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__________________________________________________________________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Календарные сроки практики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По учебному плану начало _______________ конец 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прибытия на практику  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выбытия  с места практики 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университета.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Кафедра ________________________________Уч. звание 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предприятия, учреждения.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Должность 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8B44F3" w:rsidRPr="00E61041" w:rsidRDefault="00E61041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324E95" w:rsidTr="00AF2C17">
        <w:tc>
          <w:tcPr>
            <w:tcW w:w="1526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:rsidTr="00AF2C17">
        <w:trPr>
          <w:trHeight w:hRule="exact" w:val="674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E61041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A5" w:rsidRDefault="00E11BA5" w:rsidP="008B44F3">
      <w:pPr>
        <w:spacing w:after="0" w:line="240" w:lineRule="auto"/>
      </w:pPr>
      <w:r>
        <w:separator/>
      </w:r>
    </w:p>
  </w:endnote>
  <w:endnote w:type="continuationSeparator" w:id="0">
    <w:p w:rsidR="00E11BA5" w:rsidRDefault="00E11BA5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A5" w:rsidRDefault="00E11BA5" w:rsidP="008B44F3">
      <w:pPr>
        <w:spacing w:after="0" w:line="240" w:lineRule="auto"/>
      </w:pPr>
      <w:r>
        <w:separator/>
      </w:r>
    </w:p>
  </w:footnote>
  <w:footnote w:type="continuationSeparator" w:id="0">
    <w:p w:rsidR="00E11BA5" w:rsidRDefault="00E11BA5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EA2140"/>
    <w:multiLevelType w:val="hybridMultilevel"/>
    <w:tmpl w:val="84FC4A0C"/>
    <w:lvl w:ilvl="0" w:tplc="2364045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7BF"/>
    <w:multiLevelType w:val="hybridMultilevel"/>
    <w:tmpl w:val="257AFC56"/>
    <w:lvl w:ilvl="0" w:tplc="54C44AC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9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18"/>
  </w:num>
  <w:num w:numId="24">
    <w:abstractNumId w:val="22"/>
  </w:num>
  <w:num w:numId="25">
    <w:abstractNumId w:val="14"/>
  </w:num>
  <w:num w:numId="26">
    <w:abstractNumId w:val="11"/>
  </w:num>
  <w:num w:numId="27">
    <w:abstractNumId w:val="12"/>
  </w:num>
  <w:num w:numId="28">
    <w:abstractNumId w:val="1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10DCB"/>
    <w:rsid w:val="000311B9"/>
    <w:rsid w:val="00067A59"/>
    <w:rsid w:val="00083E61"/>
    <w:rsid w:val="00097A34"/>
    <w:rsid w:val="000B0FEB"/>
    <w:rsid w:val="000E4CEB"/>
    <w:rsid w:val="00125A7E"/>
    <w:rsid w:val="001A2AA3"/>
    <w:rsid w:val="001A7901"/>
    <w:rsid w:val="001D6690"/>
    <w:rsid w:val="00261D58"/>
    <w:rsid w:val="00267C64"/>
    <w:rsid w:val="00277619"/>
    <w:rsid w:val="002C7EEE"/>
    <w:rsid w:val="002D125B"/>
    <w:rsid w:val="002D6BA1"/>
    <w:rsid w:val="00317CF4"/>
    <w:rsid w:val="00324E95"/>
    <w:rsid w:val="00352A19"/>
    <w:rsid w:val="003C7C4A"/>
    <w:rsid w:val="003E5B3A"/>
    <w:rsid w:val="00420BC3"/>
    <w:rsid w:val="00422377"/>
    <w:rsid w:val="004445F5"/>
    <w:rsid w:val="00451B0B"/>
    <w:rsid w:val="0052028B"/>
    <w:rsid w:val="0053234B"/>
    <w:rsid w:val="00555F1B"/>
    <w:rsid w:val="005C3582"/>
    <w:rsid w:val="005C4D10"/>
    <w:rsid w:val="005F2CE3"/>
    <w:rsid w:val="0061512E"/>
    <w:rsid w:val="00627593"/>
    <w:rsid w:val="00647761"/>
    <w:rsid w:val="00670791"/>
    <w:rsid w:val="00680F28"/>
    <w:rsid w:val="006A0FE6"/>
    <w:rsid w:val="00705DF4"/>
    <w:rsid w:val="00710CCE"/>
    <w:rsid w:val="00767696"/>
    <w:rsid w:val="00775430"/>
    <w:rsid w:val="00781B62"/>
    <w:rsid w:val="00800073"/>
    <w:rsid w:val="00893883"/>
    <w:rsid w:val="008B44F3"/>
    <w:rsid w:val="0094208D"/>
    <w:rsid w:val="00956D24"/>
    <w:rsid w:val="009B5B48"/>
    <w:rsid w:val="00A05496"/>
    <w:rsid w:val="00A20242"/>
    <w:rsid w:val="00A642C3"/>
    <w:rsid w:val="00A76039"/>
    <w:rsid w:val="00A8198F"/>
    <w:rsid w:val="00AA2CFF"/>
    <w:rsid w:val="00AE509F"/>
    <w:rsid w:val="00BC61E9"/>
    <w:rsid w:val="00BF66FA"/>
    <w:rsid w:val="00C00E85"/>
    <w:rsid w:val="00C0153B"/>
    <w:rsid w:val="00C2318D"/>
    <w:rsid w:val="00C326C9"/>
    <w:rsid w:val="00C37238"/>
    <w:rsid w:val="00C94BDF"/>
    <w:rsid w:val="00D6192E"/>
    <w:rsid w:val="00D66836"/>
    <w:rsid w:val="00D6791E"/>
    <w:rsid w:val="00D75BB5"/>
    <w:rsid w:val="00D81BEF"/>
    <w:rsid w:val="00DA0D6C"/>
    <w:rsid w:val="00DB1DF2"/>
    <w:rsid w:val="00DB24F7"/>
    <w:rsid w:val="00DC35AC"/>
    <w:rsid w:val="00DF4016"/>
    <w:rsid w:val="00E0194E"/>
    <w:rsid w:val="00E11BA5"/>
    <w:rsid w:val="00E61041"/>
    <w:rsid w:val="00EB5AB1"/>
    <w:rsid w:val="00ED6C9A"/>
    <w:rsid w:val="00EF1841"/>
    <w:rsid w:val="00EF4DB5"/>
    <w:rsid w:val="00EF7D55"/>
    <w:rsid w:val="00F004E8"/>
    <w:rsid w:val="00F04A62"/>
    <w:rsid w:val="00F3696A"/>
    <w:rsid w:val="00F81D2B"/>
    <w:rsid w:val="00FE284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20BC3"/>
    <w:pPr>
      <w:keepNext/>
      <w:spacing w:after="0" w:line="36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0BC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4">
    <w:name w:val="Table Grid"/>
    <w:basedOn w:val="a2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normal">
    <w:name w:val="normal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10"/>
    <w:link w:val="12"/>
    <w:qFormat/>
    <w:rsid w:val="00277619"/>
    <w:pPr>
      <w:numPr>
        <w:numId w:val="27"/>
      </w:numPr>
    </w:pPr>
  </w:style>
  <w:style w:type="character" w:customStyle="1" w:styleId="12">
    <w:name w:val="Стиль1 Знак"/>
    <w:basedOn w:val="11"/>
    <w:link w:val="1"/>
    <w:rsid w:val="00277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985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sspr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rf.ru" TargetMode="External"/><Relationship Id="rId17" Type="http://schemas.openxmlformats.org/officeDocument/2006/relationships/hyperlink" Target="http://www.garant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gov.ru/" TargetMode="External"/><Relationship Id="rId20" Type="http://schemas.openxmlformats.org/officeDocument/2006/relationships/hyperlink" Target="https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sudrf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code/433488" TargetMode="External"/><Relationship Id="rId19" Type="http://schemas.openxmlformats.org/officeDocument/2006/relationships/hyperlink" Target="http://www.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74" TargetMode="External"/><Relationship Id="rId14" Type="http://schemas.openxmlformats.org/officeDocument/2006/relationships/hyperlink" Target="http://www.arbi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FD64-23A3-4AF3-8B71-9EA59663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3264</Words>
  <Characters>18611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ОБЩИЕ ПОЛОЖЕНИЯ</vt:lpstr>
      <vt:lpstr>Цель и задачи  производственной (преддипломной)  практики</vt:lpstr>
      <vt:lpstr>    </vt:lpstr>
      <vt:lpstr>    Место практики в структуре Образовательной программы  </vt:lpstr>
      <vt:lpstr>    Способ проведения практики: </vt:lpstr>
      <vt:lpstr>    Стационарная практика проводится в организациях, расположенных на территории нас</vt:lpstr>
      <vt:lpstr>    Форма проведения практики </vt:lpstr>
      <vt:lpstr>ПЕРЕЧЕНЬ ПЛАНИРУЕМЫХ РЕЗУЛЬТАТОВ ОБУЧЕНИЯ ПРИ ПРОХОЖДЕНИИ ПРАКТИКИ, СООТНЕСЕННЫХ</vt:lpstr>
      <vt:lpstr>СТРУКТУРА И СОДЕРЖАНИЕ ПРАКТИКИ</vt:lpstr>
      <vt:lpstr/>
      <vt:lpstr>ФОРМЫ ОТЧЕТНОСТИ ПО ПРАКТИКЕ</vt:lpstr>
      <vt:lpstr>V. ПРОМЕЖУТОЧНАЯ АТТЕСТАЦИЯ ПО ПРАКТИКЕ</vt:lpstr>
      <vt:lpstr>    Фонд оценочных средств для проведения промежуточной аттестации по практике:</vt:lpstr>
      <vt:lpstr>УЧЕБНО-МЕТОДИЧЕСКОЕ И ИНФОРМАЦИОННОН ОБЕСПЕЧЕНИЕ ПРАКТИКИ.</vt:lpstr>
      <vt:lpstr>    http://www.kodeks.ru</vt:lpstr>
      <vt:lpstr>    Интернет-сайт Федеральной налоговой службы - https://www.nalog.ru</vt:lpstr>
      <vt:lpstr>    Интернет-сайт Федеральной службы судебных приставов - http://fssprus.ru/</vt:lpstr>
      <vt:lpstr/>
      <vt:lpstr>ОПИСАНИЕ МАТЕРИАЛЬНО-ТЕХНИЧЕСКОЙ БАЗЫ, НЕОБХОДИМОЙ ДЛЯ ОБЕСПЕЧЕНИЯ ПРАКТИКИ .</vt:lpstr>
      <vt:lpstr>ОТЗЫВ</vt:lpstr>
    </vt:vector>
  </TitlesOfParts>
  <Company/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overshinina</cp:lastModifiedBy>
  <cp:revision>5</cp:revision>
  <dcterms:created xsi:type="dcterms:W3CDTF">2019-11-05T12:20:00Z</dcterms:created>
  <dcterms:modified xsi:type="dcterms:W3CDTF">2019-11-11T08:44:00Z</dcterms:modified>
</cp:coreProperties>
</file>