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BC" w:rsidRPr="000F7C2C" w:rsidRDefault="000D40BC" w:rsidP="000F7C2C">
      <w:pPr>
        <w:spacing w:line="360" w:lineRule="auto"/>
        <w:jc w:val="center"/>
        <w:rPr>
          <w:b/>
          <w:sz w:val="22"/>
          <w:szCs w:val="22"/>
          <w:lang w:val="en-US"/>
        </w:rPr>
      </w:pPr>
      <w:bookmarkStart w:id="0" w:name="_GoBack"/>
      <w:bookmarkEnd w:id="0"/>
      <w:r w:rsidRPr="000F7C2C">
        <w:rPr>
          <w:b/>
          <w:sz w:val="22"/>
          <w:szCs w:val="22"/>
          <w:lang w:val="en-US"/>
        </w:rPr>
        <w:t>Government of the Russian Federation</w:t>
      </w:r>
    </w:p>
    <w:p w:rsidR="000D40BC" w:rsidRPr="000F7C2C" w:rsidRDefault="000D40BC" w:rsidP="000F7C2C">
      <w:pPr>
        <w:spacing w:line="360" w:lineRule="auto"/>
        <w:jc w:val="center"/>
        <w:rPr>
          <w:b/>
          <w:sz w:val="22"/>
          <w:szCs w:val="22"/>
          <w:lang w:val="en-US"/>
        </w:rPr>
      </w:pPr>
    </w:p>
    <w:p w:rsidR="000D40BC" w:rsidRDefault="000D40BC" w:rsidP="000F7C2C">
      <w:pPr>
        <w:spacing w:line="360" w:lineRule="auto"/>
        <w:jc w:val="center"/>
        <w:rPr>
          <w:b/>
          <w:sz w:val="22"/>
          <w:szCs w:val="22"/>
          <w:lang w:val="en-US"/>
        </w:rPr>
      </w:pPr>
      <w:r w:rsidRPr="000F7C2C">
        <w:rPr>
          <w:b/>
          <w:sz w:val="22"/>
          <w:szCs w:val="22"/>
          <w:lang w:val="en-US"/>
        </w:rPr>
        <w:t>Nizhny Novgorod branch</w:t>
      </w:r>
    </w:p>
    <w:p w:rsidR="008D1205" w:rsidRPr="000F7C2C" w:rsidRDefault="008D1205" w:rsidP="000F7C2C">
      <w:pPr>
        <w:spacing w:line="360" w:lineRule="auto"/>
        <w:jc w:val="center"/>
        <w:rPr>
          <w:b/>
          <w:sz w:val="22"/>
          <w:szCs w:val="22"/>
          <w:lang w:val="en-US"/>
        </w:rPr>
      </w:pPr>
    </w:p>
    <w:p w:rsidR="000D40BC" w:rsidRPr="000F7C2C" w:rsidRDefault="000D40BC" w:rsidP="000F7C2C">
      <w:pPr>
        <w:spacing w:line="360" w:lineRule="auto"/>
        <w:jc w:val="center"/>
        <w:rPr>
          <w:b/>
          <w:sz w:val="22"/>
          <w:szCs w:val="22"/>
          <w:lang w:val="en-US"/>
        </w:rPr>
      </w:pPr>
      <w:r w:rsidRPr="000F7C2C">
        <w:rPr>
          <w:b/>
          <w:sz w:val="22"/>
          <w:szCs w:val="22"/>
          <w:lang w:val="en-US"/>
        </w:rPr>
        <w:t>Federal State Autonomous Educational Institution of Higher Education</w:t>
      </w:r>
    </w:p>
    <w:p w:rsidR="000D40BC" w:rsidRPr="000F7C2C" w:rsidRDefault="000D40BC" w:rsidP="000F7C2C">
      <w:pPr>
        <w:spacing w:line="360" w:lineRule="auto"/>
        <w:jc w:val="center"/>
        <w:rPr>
          <w:b/>
          <w:sz w:val="22"/>
          <w:szCs w:val="22"/>
          <w:lang w:val="en-US"/>
        </w:rPr>
      </w:pPr>
      <w:r w:rsidRPr="000F7C2C">
        <w:rPr>
          <w:b/>
          <w:sz w:val="22"/>
          <w:szCs w:val="22"/>
          <w:lang w:val="en-US"/>
        </w:rPr>
        <w:t>National Research University</w:t>
      </w:r>
    </w:p>
    <w:p w:rsidR="000D40BC" w:rsidRPr="000F7C2C" w:rsidRDefault="000D40BC" w:rsidP="000F7C2C">
      <w:pPr>
        <w:spacing w:line="360" w:lineRule="auto"/>
        <w:jc w:val="center"/>
        <w:rPr>
          <w:b/>
          <w:sz w:val="22"/>
          <w:szCs w:val="22"/>
          <w:lang w:val="en-US"/>
        </w:rPr>
      </w:pPr>
      <w:r w:rsidRPr="000F7C2C">
        <w:rPr>
          <w:b/>
          <w:sz w:val="22"/>
          <w:szCs w:val="22"/>
          <w:lang w:val="en-US"/>
        </w:rPr>
        <w:t>High</w:t>
      </w:r>
      <w:r w:rsidR="008D1205">
        <w:rPr>
          <w:b/>
          <w:sz w:val="22"/>
          <w:szCs w:val="22"/>
          <w:lang w:val="en-US"/>
        </w:rPr>
        <w:t xml:space="preserve">er </w:t>
      </w:r>
      <w:r w:rsidRPr="000F7C2C">
        <w:rPr>
          <w:b/>
          <w:sz w:val="22"/>
          <w:szCs w:val="22"/>
          <w:lang w:val="en-US"/>
        </w:rPr>
        <w:t>School of Economics</w:t>
      </w:r>
    </w:p>
    <w:p w:rsidR="000D40BC" w:rsidRPr="000F7C2C" w:rsidRDefault="000D40BC" w:rsidP="000F7C2C">
      <w:pPr>
        <w:spacing w:line="360" w:lineRule="auto"/>
        <w:jc w:val="center"/>
        <w:rPr>
          <w:b/>
          <w:sz w:val="22"/>
          <w:szCs w:val="22"/>
          <w:lang w:val="en-US"/>
        </w:rPr>
      </w:pPr>
    </w:p>
    <w:p w:rsidR="000D40BC" w:rsidRPr="000F7C2C" w:rsidRDefault="000D40BC" w:rsidP="000F7C2C">
      <w:pPr>
        <w:spacing w:line="360" w:lineRule="auto"/>
        <w:jc w:val="center"/>
        <w:rPr>
          <w:b/>
          <w:sz w:val="22"/>
          <w:szCs w:val="22"/>
          <w:lang w:val="en-US"/>
        </w:rPr>
      </w:pPr>
      <w:r w:rsidRPr="000F7C2C">
        <w:rPr>
          <w:b/>
          <w:sz w:val="22"/>
          <w:szCs w:val="22"/>
          <w:lang w:val="en-US"/>
        </w:rPr>
        <w:t>Faculty of Informatics, Mathematics and Computer Science</w:t>
      </w:r>
    </w:p>
    <w:p w:rsidR="003F664E" w:rsidRPr="000F7C2C" w:rsidRDefault="000D40BC" w:rsidP="000F7C2C">
      <w:pPr>
        <w:spacing w:line="360" w:lineRule="auto"/>
        <w:jc w:val="center"/>
        <w:rPr>
          <w:b/>
          <w:bCs/>
          <w:sz w:val="22"/>
          <w:szCs w:val="22"/>
        </w:rPr>
      </w:pPr>
      <w:r w:rsidRPr="000F7C2C">
        <w:rPr>
          <w:b/>
          <w:sz w:val="22"/>
          <w:szCs w:val="22"/>
        </w:rPr>
        <w:t>Department of Fundamental Mathematics</w:t>
      </w:r>
    </w:p>
    <w:p w:rsidR="003F664E" w:rsidRPr="000F7C2C" w:rsidRDefault="003F664E" w:rsidP="000F7C2C">
      <w:pPr>
        <w:spacing w:line="360" w:lineRule="auto"/>
        <w:jc w:val="center"/>
        <w:rPr>
          <w:b/>
          <w:bCs/>
          <w:sz w:val="22"/>
          <w:szCs w:val="22"/>
        </w:rPr>
      </w:pPr>
    </w:p>
    <w:p w:rsidR="003F664E" w:rsidRPr="000F7C2C" w:rsidRDefault="003F664E" w:rsidP="000F7C2C">
      <w:pPr>
        <w:pStyle w:val="2"/>
        <w:spacing w:line="360" w:lineRule="auto"/>
        <w:rPr>
          <w:sz w:val="22"/>
          <w:szCs w:val="22"/>
        </w:rPr>
      </w:pPr>
    </w:p>
    <w:p w:rsidR="000F7C2C" w:rsidRPr="000F7C2C" w:rsidRDefault="00B029B2" w:rsidP="000F7C2C">
      <w:pPr>
        <w:spacing w:line="360" w:lineRule="auto"/>
        <w:jc w:val="center"/>
        <w:rPr>
          <w:b/>
          <w:bCs/>
          <w:sz w:val="22"/>
          <w:szCs w:val="22"/>
          <w:lang w:val="en-US"/>
        </w:rPr>
      </w:pPr>
      <w:r>
        <w:rPr>
          <w:b/>
          <w:bCs/>
          <w:sz w:val="22"/>
          <w:szCs w:val="22"/>
          <w:lang w:val="en-US"/>
        </w:rPr>
        <w:t>The program of i</w:t>
      </w:r>
      <w:r w:rsidRPr="00B029B2">
        <w:rPr>
          <w:b/>
          <w:bCs/>
          <w:sz w:val="22"/>
          <w:szCs w:val="22"/>
          <w:lang w:val="en-US"/>
        </w:rPr>
        <w:t xml:space="preserve">ndustrial </w:t>
      </w:r>
      <w:r w:rsidR="000F7C2C" w:rsidRPr="000F7C2C">
        <w:rPr>
          <w:b/>
          <w:bCs/>
          <w:sz w:val="22"/>
          <w:szCs w:val="22"/>
          <w:lang w:val="en-US"/>
        </w:rPr>
        <w:t>and pedagogical practice</w:t>
      </w:r>
    </w:p>
    <w:p w:rsidR="003F664E" w:rsidRPr="000F7C2C" w:rsidRDefault="000F7C2C" w:rsidP="000F7C2C">
      <w:pPr>
        <w:spacing w:line="360" w:lineRule="auto"/>
        <w:jc w:val="center"/>
        <w:rPr>
          <w:sz w:val="22"/>
          <w:szCs w:val="22"/>
          <w:lang w:val="en-US"/>
        </w:rPr>
      </w:pPr>
      <w:proofErr w:type="gramStart"/>
      <w:r w:rsidRPr="000F7C2C">
        <w:rPr>
          <w:b/>
          <w:bCs/>
          <w:sz w:val="22"/>
          <w:szCs w:val="22"/>
          <w:lang w:val="en-US"/>
        </w:rPr>
        <w:t>for</w:t>
      </w:r>
      <w:proofErr w:type="gramEnd"/>
      <w:r w:rsidRPr="000F7C2C">
        <w:rPr>
          <w:b/>
          <w:bCs/>
          <w:sz w:val="22"/>
          <w:szCs w:val="22"/>
          <w:lang w:val="en-US"/>
        </w:rPr>
        <w:t xml:space="preserve"> the master educational program 01.04.01 “Mathematics”</w:t>
      </w:r>
    </w:p>
    <w:p w:rsidR="003F664E" w:rsidRPr="000F7C2C" w:rsidRDefault="003F664E" w:rsidP="000F7C2C">
      <w:pPr>
        <w:pStyle w:val="3"/>
        <w:spacing w:line="360" w:lineRule="auto"/>
        <w:jc w:val="both"/>
        <w:rPr>
          <w:sz w:val="22"/>
          <w:szCs w:val="22"/>
          <w:lang w:val="en-US"/>
        </w:rPr>
      </w:pPr>
    </w:p>
    <w:p w:rsidR="003F664E" w:rsidRDefault="003F664E" w:rsidP="000F7C2C">
      <w:pPr>
        <w:spacing w:line="360" w:lineRule="auto"/>
        <w:jc w:val="both"/>
        <w:rPr>
          <w:b/>
          <w:bCs/>
          <w:sz w:val="22"/>
          <w:szCs w:val="22"/>
          <w:lang w:val="en-US"/>
        </w:rPr>
      </w:pPr>
    </w:p>
    <w:p w:rsidR="000F7C2C" w:rsidRPr="000F7C2C" w:rsidRDefault="000F7C2C" w:rsidP="000F7C2C">
      <w:pPr>
        <w:spacing w:line="360" w:lineRule="auto"/>
        <w:jc w:val="both"/>
        <w:rPr>
          <w:b/>
          <w:bCs/>
          <w:sz w:val="22"/>
          <w:szCs w:val="22"/>
          <w:lang w:val="en-US"/>
        </w:rPr>
      </w:pPr>
    </w:p>
    <w:p w:rsidR="000F7C2C" w:rsidRPr="000F7C2C" w:rsidRDefault="000F7C2C" w:rsidP="000F7C2C">
      <w:pPr>
        <w:spacing w:line="360" w:lineRule="auto"/>
        <w:ind w:right="141" w:firstLine="4678"/>
        <w:jc w:val="right"/>
        <w:rPr>
          <w:iCs/>
          <w:sz w:val="22"/>
          <w:szCs w:val="22"/>
          <w:lang w:val="en-US"/>
        </w:rPr>
      </w:pPr>
      <w:r w:rsidRPr="000F7C2C">
        <w:rPr>
          <w:iCs/>
          <w:sz w:val="22"/>
          <w:szCs w:val="22"/>
          <w:lang w:val="en-US"/>
        </w:rPr>
        <w:t>Approved by</w:t>
      </w:r>
    </w:p>
    <w:p w:rsidR="000F7C2C" w:rsidRPr="000F7C2C" w:rsidRDefault="000F7C2C" w:rsidP="000F7C2C">
      <w:pPr>
        <w:spacing w:line="360" w:lineRule="auto"/>
        <w:ind w:right="141" w:firstLine="4678"/>
        <w:jc w:val="right"/>
        <w:rPr>
          <w:iCs/>
          <w:sz w:val="22"/>
          <w:szCs w:val="22"/>
          <w:lang w:val="en-US"/>
        </w:rPr>
      </w:pPr>
      <w:r w:rsidRPr="000F7C2C">
        <w:rPr>
          <w:iCs/>
          <w:sz w:val="22"/>
          <w:szCs w:val="22"/>
          <w:lang w:val="en-US"/>
        </w:rPr>
        <w:t>Academic Council</w:t>
      </w:r>
    </w:p>
    <w:p w:rsidR="000F7C2C" w:rsidRPr="000F7C2C" w:rsidRDefault="000F7C2C" w:rsidP="000F7C2C">
      <w:pPr>
        <w:spacing w:line="360" w:lineRule="auto"/>
        <w:ind w:right="141" w:firstLine="4678"/>
        <w:jc w:val="right"/>
        <w:rPr>
          <w:iCs/>
          <w:sz w:val="22"/>
          <w:szCs w:val="22"/>
          <w:lang w:val="en-US"/>
        </w:rPr>
      </w:pPr>
      <w:r w:rsidRPr="000F7C2C">
        <w:rPr>
          <w:iCs/>
          <w:sz w:val="22"/>
          <w:szCs w:val="22"/>
          <w:lang w:val="en-US"/>
        </w:rPr>
        <w:t>EP "Mathematics"</w:t>
      </w:r>
    </w:p>
    <w:p w:rsidR="00261425" w:rsidRPr="000F7C2C" w:rsidRDefault="000F7C2C" w:rsidP="000F7C2C">
      <w:pPr>
        <w:spacing w:line="360" w:lineRule="auto"/>
        <w:ind w:right="141" w:firstLine="4678"/>
        <w:jc w:val="right"/>
        <w:rPr>
          <w:iCs/>
          <w:sz w:val="22"/>
          <w:szCs w:val="22"/>
          <w:lang w:val="en-US"/>
        </w:rPr>
      </w:pPr>
      <w:r w:rsidRPr="000F7C2C">
        <w:rPr>
          <w:iCs/>
          <w:sz w:val="22"/>
          <w:szCs w:val="22"/>
          <w:lang w:val="en-US"/>
        </w:rPr>
        <w:t>Protocol No. 1 on September 2, 2019</w:t>
      </w:r>
      <w:r w:rsidR="00261425" w:rsidRPr="000F7C2C">
        <w:rPr>
          <w:iCs/>
          <w:sz w:val="22"/>
          <w:szCs w:val="22"/>
          <w:lang w:val="en-US"/>
        </w:rPr>
        <w:t>.</w:t>
      </w:r>
    </w:p>
    <w:p w:rsidR="003F664E" w:rsidRPr="000F7C2C" w:rsidRDefault="003F664E" w:rsidP="000F7C2C">
      <w:pPr>
        <w:spacing w:line="360" w:lineRule="auto"/>
        <w:jc w:val="both"/>
        <w:rPr>
          <w:b/>
          <w:bCs/>
          <w:sz w:val="22"/>
          <w:szCs w:val="22"/>
          <w:lang w:val="en-US"/>
        </w:rPr>
      </w:pPr>
    </w:p>
    <w:p w:rsidR="001C026D" w:rsidRPr="000F7C2C" w:rsidRDefault="001C026D"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261425" w:rsidRPr="000F7C2C" w:rsidRDefault="00261425" w:rsidP="000F7C2C">
      <w:pPr>
        <w:spacing w:line="360" w:lineRule="auto"/>
        <w:jc w:val="both"/>
        <w:rPr>
          <w:sz w:val="22"/>
          <w:szCs w:val="22"/>
          <w:lang w:val="en-US"/>
        </w:rPr>
      </w:pPr>
    </w:p>
    <w:p w:rsidR="000F7C2C" w:rsidRDefault="000F7C2C" w:rsidP="000F7C2C">
      <w:pPr>
        <w:spacing w:line="360" w:lineRule="auto"/>
        <w:jc w:val="center"/>
        <w:rPr>
          <w:sz w:val="22"/>
          <w:szCs w:val="22"/>
          <w:lang w:val="en-US"/>
        </w:rPr>
      </w:pPr>
      <w:r w:rsidRPr="000F7C2C">
        <w:rPr>
          <w:sz w:val="22"/>
          <w:szCs w:val="22"/>
          <w:lang w:val="en-US"/>
        </w:rPr>
        <w:t>Nizhny Novgorod, 2019</w:t>
      </w:r>
      <w:r w:rsidR="001C026D" w:rsidRPr="000F7C2C">
        <w:rPr>
          <w:sz w:val="22"/>
          <w:szCs w:val="22"/>
          <w:lang w:val="en-US"/>
        </w:rPr>
        <w:br w:type="page"/>
      </w:r>
    </w:p>
    <w:p w:rsidR="00953B8D" w:rsidRPr="000F7C2C" w:rsidRDefault="00953B8D" w:rsidP="000F7C2C">
      <w:pPr>
        <w:spacing w:line="360" w:lineRule="auto"/>
        <w:rPr>
          <w:rStyle w:val="ab"/>
          <w:b/>
          <w:bCs/>
          <w:i w:val="0"/>
          <w:iCs w:val="0"/>
          <w:sz w:val="22"/>
          <w:szCs w:val="22"/>
          <w:lang w:val="en-US"/>
        </w:rPr>
      </w:pPr>
      <w:r w:rsidRPr="000F7C2C">
        <w:rPr>
          <w:b/>
          <w:bCs/>
          <w:sz w:val="22"/>
          <w:szCs w:val="22"/>
          <w:lang w:val="en-US"/>
        </w:rPr>
        <w:t xml:space="preserve">1. </w:t>
      </w:r>
      <w:r w:rsidRPr="000F7C2C">
        <w:rPr>
          <w:rStyle w:val="ab"/>
          <w:b/>
          <w:bCs/>
          <w:i w:val="0"/>
          <w:sz w:val="22"/>
          <w:szCs w:val="22"/>
          <w:lang w:val="en-US"/>
        </w:rPr>
        <w:t>General Provisions</w:t>
      </w:r>
    </w:p>
    <w:p w:rsidR="000F7C2C" w:rsidRDefault="000F7C2C" w:rsidP="000F7C2C">
      <w:pPr>
        <w:spacing w:line="360" w:lineRule="auto"/>
        <w:jc w:val="both"/>
        <w:rPr>
          <w:rStyle w:val="ab"/>
          <w:i w:val="0"/>
          <w:sz w:val="22"/>
          <w:szCs w:val="22"/>
          <w:lang w:val="en-US"/>
        </w:rPr>
      </w:pPr>
    </w:p>
    <w:p w:rsidR="00953B8D" w:rsidRPr="000F7C2C" w:rsidRDefault="00953B8D" w:rsidP="000F7C2C">
      <w:pPr>
        <w:spacing w:line="360" w:lineRule="auto"/>
        <w:jc w:val="both"/>
        <w:rPr>
          <w:rStyle w:val="ab"/>
          <w:i w:val="0"/>
          <w:sz w:val="22"/>
          <w:szCs w:val="22"/>
          <w:lang w:val="en-US"/>
        </w:rPr>
      </w:pPr>
      <w:r w:rsidRPr="000F7C2C">
        <w:rPr>
          <w:rStyle w:val="ab"/>
          <w:i w:val="0"/>
          <w:sz w:val="22"/>
          <w:szCs w:val="22"/>
          <w:lang w:val="en-US"/>
        </w:rPr>
        <w:t xml:space="preserve">1.1. This program is developed in accordance with the Regulation on the project, research and development practices of students at the Higher School of Economics, approved by order of the rector of the Higher School of Economics, No. 6.18.1-01 / 0509-02 of September 05, 2016, and the Regulation on the Basic Educational Program of Higher Education, approved by the order of the rector of the HSE No. 6.18.1-01 / 0109-05 of September 1, 2014, the educational standard of the HSE 01.04.01. </w:t>
      </w:r>
      <w:proofErr w:type="gramStart"/>
      <w:r w:rsidRPr="000F7C2C">
        <w:rPr>
          <w:rStyle w:val="ab"/>
          <w:i w:val="0"/>
          <w:sz w:val="22"/>
          <w:szCs w:val="22"/>
          <w:lang w:val="en-US"/>
        </w:rPr>
        <w:t>"Maths".</w:t>
      </w:r>
      <w:proofErr w:type="gramEnd"/>
    </w:p>
    <w:p w:rsidR="00953B8D" w:rsidRDefault="00953B8D" w:rsidP="000F7C2C">
      <w:pPr>
        <w:spacing w:line="360" w:lineRule="auto"/>
        <w:jc w:val="both"/>
        <w:rPr>
          <w:rStyle w:val="ab"/>
          <w:i w:val="0"/>
          <w:sz w:val="22"/>
          <w:szCs w:val="22"/>
          <w:lang w:val="en-US"/>
        </w:rPr>
      </w:pPr>
      <w:r w:rsidRPr="000F7C2C">
        <w:rPr>
          <w:rStyle w:val="ab"/>
          <w:i w:val="0"/>
          <w:sz w:val="22"/>
          <w:szCs w:val="22"/>
          <w:lang w:val="en-US"/>
        </w:rPr>
        <w:t xml:space="preserve">1.2. Practice is a compulsory activity of students of all educational </w:t>
      </w:r>
      <w:proofErr w:type="gramStart"/>
      <w:r w:rsidRPr="000F7C2C">
        <w:rPr>
          <w:rStyle w:val="ab"/>
          <w:i w:val="0"/>
          <w:sz w:val="22"/>
          <w:szCs w:val="22"/>
          <w:lang w:val="en-US"/>
        </w:rPr>
        <w:t>master's</w:t>
      </w:r>
      <w:proofErr w:type="gramEnd"/>
      <w:r w:rsidRPr="000F7C2C">
        <w:rPr>
          <w:rStyle w:val="ab"/>
          <w:i w:val="0"/>
          <w:sz w:val="22"/>
          <w:szCs w:val="22"/>
          <w:lang w:val="en-US"/>
        </w:rPr>
        <w:t xml:space="preserve"> programs implemented at the Faculty of Informatics, Mathematics, and Computer Science. It is a type of training that is directly oriented to the professional and practical training of students. Practice contributes to the formation and development of students' systemic and professional competencies, advancing practical skills necessary for future professional activities, expansion and deepening of knowledge determined by the content of compulsory and varied disciplines provided for by specific educational master's programs.</w:t>
      </w:r>
    </w:p>
    <w:p w:rsidR="000F7C2C" w:rsidRPr="000F7C2C" w:rsidRDefault="000F7C2C" w:rsidP="000F7C2C">
      <w:pPr>
        <w:spacing w:line="360" w:lineRule="auto"/>
        <w:jc w:val="both"/>
        <w:rPr>
          <w:rStyle w:val="ab"/>
          <w:b/>
          <w:bCs/>
          <w:i w:val="0"/>
          <w:sz w:val="22"/>
          <w:szCs w:val="22"/>
          <w:lang w:val="en-US"/>
        </w:rPr>
      </w:pPr>
    </w:p>
    <w:p w:rsidR="00953B8D" w:rsidRPr="000F7C2C" w:rsidRDefault="00953B8D" w:rsidP="000F7C2C">
      <w:pPr>
        <w:spacing w:line="360" w:lineRule="auto"/>
        <w:jc w:val="both"/>
        <w:rPr>
          <w:rStyle w:val="ab"/>
          <w:b/>
          <w:bCs/>
          <w:i w:val="0"/>
          <w:sz w:val="22"/>
          <w:szCs w:val="22"/>
          <w:lang w:val="en-US"/>
        </w:rPr>
      </w:pPr>
      <w:r w:rsidRPr="000F7C2C">
        <w:rPr>
          <w:rStyle w:val="ab"/>
          <w:b/>
          <w:bCs/>
          <w:i w:val="0"/>
          <w:sz w:val="22"/>
          <w:szCs w:val="22"/>
          <w:lang w:val="en-US"/>
        </w:rPr>
        <w:t>2. The purpose of the practice</w:t>
      </w:r>
    </w:p>
    <w:p w:rsidR="000F7C2C" w:rsidRPr="000F7C2C" w:rsidRDefault="000F7C2C" w:rsidP="000F7C2C">
      <w:pPr>
        <w:spacing w:line="360" w:lineRule="auto"/>
        <w:jc w:val="both"/>
        <w:rPr>
          <w:rStyle w:val="ab"/>
          <w:i w:val="0"/>
          <w:sz w:val="22"/>
          <w:szCs w:val="22"/>
          <w:lang w:val="en-US"/>
        </w:rPr>
      </w:pPr>
    </w:p>
    <w:p w:rsidR="00B029B2" w:rsidRPr="00B029B2" w:rsidRDefault="00B029B2" w:rsidP="000F7C2C">
      <w:pPr>
        <w:spacing w:line="360" w:lineRule="auto"/>
        <w:jc w:val="both"/>
        <w:rPr>
          <w:rStyle w:val="ab"/>
          <w:i w:val="0"/>
          <w:sz w:val="22"/>
          <w:szCs w:val="22"/>
          <w:lang w:val="en-US"/>
        </w:rPr>
      </w:pPr>
      <w:r w:rsidRPr="00B029B2">
        <w:rPr>
          <w:rStyle w:val="ab"/>
          <w:i w:val="0"/>
          <w:sz w:val="22"/>
          <w:szCs w:val="22"/>
          <w:lang w:val="en-US"/>
        </w:rPr>
        <w:t xml:space="preserve">The goals of industrial pedagogical practice are: to acquire </w:t>
      </w:r>
      <w:r>
        <w:rPr>
          <w:rStyle w:val="ab"/>
          <w:i w:val="0"/>
          <w:sz w:val="22"/>
          <w:szCs w:val="22"/>
          <w:lang w:val="en-US"/>
        </w:rPr>
        <w:t xml:space="preserve">the skills of teaching, </w:t>
      </w:r>
      <w:r w:rsidRPr="000F7C2C">
        <w:rPr>
          <w:rStyle w:val="ab"/>
          <w:i w:val="0"/>
          <w:sz w:val="22"/>
          <w:szCs w:val="22"/>
          <w:lang w:val="en-US"/>
        </w:rPr>
        <w:t>educational</w:t>
      </w:r>
      <w:r w:rsidRPr="00B029B2">
        <w:rPr>
          <w:rStyle w:val="ab"/>
          <w:i w:val="0"/>
          <w:sz w:val="22"/>
          <w:szCs w:val="22"/>
          <w:lang w:val="en-US"/>
        </w:rPr>
        <w:t xml:space="preserve"> and methodological work, to familiarize students with the technology, methods and traditions of teaching mathematics at the faculty, as well as to develop the skill of reviewing simple mathematical texts.</w:t>
      </w:r>
    </w:p>
    <w:p w:rsidR="000F7C2C" w:rsidRPr="000F7C2C" w:rsidRDefault="000F7C2C" w:rsidP="000F7C2C">
      <w:pPr>
        <w:spacing w:line="360" w:lineRule="auto"/>
        <w:jc w:val="both"/>
        <w:rPr>
          <w:rStyle w:val="ab"/>
          <w:i w:val="0"/>
          <w:sz w:val="22"/>
          <w:szCs w:val="22"/>
          <w:lang w:val="en-US"/>
        </w:rPr>
      </w:pPr>
    </w:p>
    <w:p w:rsidR="006940B8" w:rsidRPr="000F7C2C" w:rsidRDefault="00953B8D" w:rsidP="000F7C2C">
      <w:pPr>
        <w:spacing w:line="360" w:lineRule="auto"/>
        <w:jc w:val="both"/>
        <w:rPr>
          <w:b/>
          <w:sz w:val="22"/>
          <w:szCs w:val="22"/>
          <w:lang w:val="en-US"/>
        </w:rPr>
      </w:pPr>
      <w:r w:rsidRPr="000F7C2C">
        <w:rPr>
          <w:rStyle w:val="ab"/>
          <w:b/>
          <w:i w:val="0"/>
          <w:sz w:val="22"/>
          <w:szCs w:val="22"/>
          <w:lang w:val="en-US"/>
        </w:rPr>
        <w:t xml:space="preserve">3. </w:t>
      </w:r>
      <w:r w:rsidR="006940B8" w:rsidRPr="000F7C2C">
        <w:rPr>
          <w:b/>
          <w:sz w:val="22"/>
          <w:szCs w:val="22"/>
          <w:lang w:val="en-US"/>
        </w:rPr>
        <w:t>Practice Content</w:t>
      </w:r>
    </w:p>
    <w:p w:rsidR="000F7C2C" w:rsidRPr="000F7C2C" w:rsidRDefault="000F7C2C" w:rsidP="000F7C2C">
      <w:pPr>
        <w:spacing w:line="360" w:lineRule="auto"/>
        <w:jc w:val="both"/>
        <w:rPr>
          <w:bCs/>
          <w:iCs/>
          <w:sz w:val="22"/>
          <w:szCs w:val="22"/>
          <w:lang w:val="en-US"/>
        </w:rPr>
      </w:pPr>
    </w:p>
    <w:p w:rsidR="006940B8" w:rsidRPr="000F7C2C" w:rsidRDefault="00B029B2" w:rsidP="000F7C2C">
      <w:pPr>
        <w:spacing w:line="360" w:lineRule="auto"/>
        <w:jc w:val="both"/>
        <w:rPr>
          <w:sz w:val="22"/>
          <w:szCs w:val="22"/>
          <w:lang w:val="en-US"/>
        </w:rPr>
      </w:pPr>
      <w:r>
        <w:rPr>
          <w:sz w:val="22"/>
          <w:szCs w:val="22"/>
          <w:lang w:val="en-US"/>
        </w:rPr>
        <w:t>3.1. I</w:t>
      </w:r>
      <w:r w:rsidRPr="00B029B2">
        <w:rPr>
          <w:rStyle w:val="ab"/>
          <w:i w:val="0"/>
          <w:sz w:val="22"/>
          <w:szCs w:val="22"/>
          <w:lang w:val="en-US"/>
        </w:rPr>
        <w:t>ndustrial</w:t>
      </w:r>
      <w:r w:rsidR="006940B8" w:rsidRPr="000F7C2C">
        <w:rPr>
          <w:sz w:val="22"/>
          <w:szCs w:val="22"/>
          <w:lang w:val="en-US"/>
        </w:rPr>
        <w:t xml:space="preserve"> pedagogical practice takes place at the end of the first year of study </w:t>
      </w:r>
      <w:r w:rsidR="00B419E8" w:rsidRPr="000F7C2C">
        <w:rPr>
          <w:rStyle w:val="ab"/>
          <w:i w:val="0"/>
          <w:sz w:val="22"/>
          <w:szCs w:val="22"/>
          <w:lang w:val="en-US"/>
        </w:rPr>
        <w:t>on the master program</w:t>
      </w:r>
      <w:r w:rsidR="006940B8" w:rsidRPr="000F7C2C">
        <w:rPr>
          <w:sz w:val="22"/>
          <w:szCs w:val="22"/>
          <w:lang w:val="en-US"/>
        </w:rPr>
        <w:t xml:space="preserve">, in April. Partial practice is also possible in other periods, without </w:t>
      </w:r>
      <w:r w:rsidR="00B419E8" w:rsidRPr="000F7C2C">
        <w:rPr>
          <w:sz w:val="22"/>
          <w:szCs w:val="22"/>
          <w:lang w:val="en-US"/>
        </w:rPr>
        <w:t>interrupting</w:t>
      </w:r>
      <w:r w:rsidR="006940B8" w:rsidRPr="000F7C2C">
        <w:rPr>
          <w:sz w:val="22"/>
          <w:szCs w:val="22"/>
          <w:lang w:val="en-US"/>
        </w:rPr>
        <w:t xml:space="preserve"> of the main educational program, according to the approved individual schedule.</w:t>
      </w:r>
    </w:p>
    <w:p w:rsidR="006940B8" w:rsidRPr="000F7C2C" w:rsidRDefault="006940B8" w:rsidP="000F7C2C">
      <w:pPr>
        <w:spacing w:line="360" w:lineRule="auto"/>
        <w:jc w:val="both"/>
        <w:rPr>
          <w:sz w:val="22"/>
          <w:szCs w:val="22"/>
          <w:lang w:val="en-US"/>
        </w:rPr>
      </w:pPr>
      <w:r w:rsidRPr="000F7C2C">
        <w:rPr>
          <w:sz w:val="22"/>
          <w:szCs w:val="22"/>
          <w:lang w:val="en-US"/>
        </w:rPr>
        <w:t>3.2. The forms of practice may be as follows:</w:t>
      </w:r>
    </w:p>
    <w:p w:rsidR="00EF331E" w:rsidRPr="00EF331E" w:rsidRDefault="00EF331E" w:rsidP="00EF331E">
      <w:pPr>
        <w:spacing w:line="360" w:lineRule="auto"/>
        <w:jc w:val="both"/>
        <w:rPr>
          <w:sz w:val="22"/>
          <w:szCs w:val="22"/>
          <w:lang w:val="en-US"/>
        </w:rPr>
      </w:pPr>
      <w:proofErr w:type="gramStart"/>
      <w:r w:rsidRPr="00EF331E">
        <w:rPr>
          <w:sz w:val="22"/>
          <w:szCs w:val="22"/>
          <w:lang w:val="en-US"/>
        </w:rPr>
        <w:t>participation</w:t>
      </w:r>
      <w:proofErr w:type="gramEnd"/>
      <w:r w:rsidRPr="00EF331E">
        <w:rPr>
          <w:sz w:val="22"/>
          <w:szCs w:val="22"/>
          <w:lang w:val="en-US"/>
        </w:rPr>
        <w:t xml:space="preserve"> in the preparation of teaching materials for bachelor's and master's programs of the Department of fundamental mathematics;</w:t>
      </w:r>
    </w:p>
    <w:p w:rsidR="00EF331E" w:rsidRPr="00EF331E" w:rsidRDefault="00EF331E" w:rsidP="00EF331E">
      <w:pPr>
        <w:spacing w:line="360" w:lineRule="auto"/>
        <w:jc w:val="both"/>
        <w:rPr>
          <w:sz w:val="22"/>
          <w:szCs w:val="22"/>
          <w:lang w:val="en-US"/>
        </w:rPr>
      </w:pPr>
      <w:proofErr w:type="gramStart"/>
      <w:r w:rsidRPr="00EF331E">
        <w:rPr>
          <w:sz w:val="22"/>
          <w:szCs w:val="22"/>
          <w:lang w:val="en-US"/>
        </w:rPr>
        <w:t>participation</w:t>
      </w:r>
      <w:proofErr w:type="gramEnd"/>
      <w:r w:rsidRPr="00EF331E">
        <w:rPr>
          <w:sz w:val="22"/>
          <w:szCs w:val="22"/>
          <w:lang w:val="en-US"/>
        </w:rPr>
        <w:t xml:space="preserve"> in checking homework, examination papers of undergraduate students of the Department of fundamental mathematics under the guidance of a teacher;</w:t>
      </w:r>
    </w:p>
    <w:p w:rsidR="00EF331E" w:rsidRPr="00EF331E" w:rsidRDefault="00EF331E" w:rsidP="00EF331E">
      <w:pPr>
        <w:spacing w:line="360" w:lineRule="auto"/>
        <w:jc w:val="both"/>
        <w:rPr>
          <w:sz w:val="22"/>
          <w:szCs w:val="22"/>
          <w:lang w:val="en-US"/>
        </w:rPr>
      </w:pPr>
      <w:proofErr w:type="gramStart"/>
      <w:r w:rsidRPr="00EF331E">
        <w:rPr>
          <w:sz w:val="22"/>
          <w:szCs w:val="22"/>
          <w:lang w:val="en-US"/>
        </w:rPr>
        <w:t>teaching</w:t>
      </w:r>
      <w:proofErr w:type="gramEnd"/>
      <w:r w:rsidRPr="00EF331E">
        <w:rPr>
          <w:sz w:val="22"/>
          <w:szCs w:val="22"/>
          <w:lang w:val="en-US"/>
        </w:rPr>
        <w:t xml:space="preserve"> in the framework of additional and basic seminars and practical classes in the undergraduate Department of fundamental mathematics;</w:t>
      </w:r>
    </w:p>
    <w:p w:rsidR="00EF331E" w:rsidRPr="00EF331E" w:rsidRDefault="00EF331E" w:rsidP="00EF331E">
      <w:pPr>
        <w:spacing w:line="360" w:lineRule="auto"/>
        <w:jc w:val="both"/>
        <w:rPr>
          <w:sz w:val="22"/>
          <w:szCs w:val="22"/>
          <w:lang w:val="en-US"/>
        </w:rPr>
      </w:pPr>
      <w:proofErr w:type="gramStart"/>
      <w:r w:rsidRPr="00EF331E">
        <w:rPr>
          <w:sz w:val="22"/>
          <w:szCs w:val="22"/>
          <w:lang w:val="en-US"/>
        </w:rPr>
        <w:t>other</w:t>
      </w:r>
      <w:proofErr w:type="gramEnd"/>
      <w:r w:rsidRPr="00EF331E">
        <w:rPr>
          <w:sz w:val="22"/>
          <w:szCs w:val="22"/>
          <w:lang w:val="en-US"/>
        </w:rPr>
        <w:t xml:space="preserve"> types of scientific, scientific-auxiliary and educational-methodical work under the guidance of teachers of the Department of fundamental mathematics in the framework of academic programs.</w:t>
      </w:r>
    </w:p>
    <w:p w:rsidR="00EF331E" w:rsidRDefault="00EF331E" w:rsidP="00EF331E">
      <w:pPr>
        <w:spacing w:line="360" w:lineRule="auto"/>
        <w:jc w:val="both"/>
        <w:rPr>
          <w:sz w:val="22"/>
          <w:szCs w:val="22"/>
          <w:lang w:val="en-US"/>
        </w:rPr>
      </w:pPr>
      <w:r w:rsidRPr="00EF331E">
        <w:rPr>
          <w:sz w:val="22"/>
          <w:szCs w:val="22"/>
          <w:lang w:val="en-US"/>
        </w:rPr>
        <w:t>The volume of work performed in each area from the standpoint of performance of the General program of practice is determined by the head of the master's program subject to the working time and the standard period of internship.</w:t>
      </w:r>
    </w:p>
    <w:p w:rsidR="00201FD7" w:rsidRPr="000F7C2C" w:rsidRDefault="00201FD7" w:rsidP="000F7C2C">
      <w:pPr>
        <w:pStyle w:val="a9"/>
        <w:spacing w:line="360" w:lineRule="auto"/>
        <w:rPr>
          <w:rStyle w:val="ab"/>
          <w:rFonts w:ascii="Times New Roman" w:hAnsi="Times New Roman"/>
          <w:i w:val="0"/>
          <w:sz w:val="22"/>
          <w:szCs w:val="22"/>
          <w:lang w:val="en-US"/>
        </w:rPr>
      </w:pPr>
    </w:p>
    <w:p w:rsidR="00B419E8" w:rsidRPr="000F7C2C" w:rsidRDefault="00B419E8" w:rsidP="000F7C2C">
      <w:pPr>
        <w:spacing w:line="360" w:lineRule="auto"/>
        <w:jc w:val="both"/>
        <w:rPr>
          <w:b/>
          <w:sz w:val="22"/>
          <w:szCs w:val="22"/>
          <w:lang w:val="en-US"/>
        </w:rPr>
      </w:pPr>
      <w:r w:rsidRPr="000F7C2C">
        <w:rPr>
          <w:b/>
          <w:sz w:val="22"/>
          <w:szCs w:val="22"/>
          <w:lang w:val="en-US"/>
        </w:rPr>
        <w:t>4. Method of Practice</w:t>
      </w:r>
    </w:p>
    <w:p w:rsidR="00B419E8" w:rsidRPr="000F7C2C" w:rsidRDefault="00B419E8" w:rsidP="000F7C2C">
      <w:pPr>
        <w:spacing w:line="360" w:lineRule="auto"/>
        <w:jc w:val="both"/>
        <w:rPr>
          <w:b/>
          <w:sz w:val="22"/>
          <w:szCs w:val="22"/>
          <w:lang w:val="en-US"/>
        </w:rPr>
      </w:pPr>
    </w:p>
    <w:p w:rsidR="00B419E8" w:rsidRPr="000F7C2C" w:rsidRDefault="00B419E8" w:rsidP="000F7C2C">
      <w:pPr>
        <w:spacing w:line="360" w:lineRule="auto"/>
        <w:jc w:val="both"/>
        <w:rPr>
          <w:sz w:val="22"/>
          <w:szCs w:val="22"/>
          <w:lang w:val="en-US"/>
        </w:rPr>
      </w:pPr>
      <w:r w:rsidRPr="000F7C2C">
        <w:rPr>
          <w:sz w:val="22"/>
          <w:szCs w:val="22"/>
          <w:lang w:val="en-US"/>
        </w:rPr>
        <w:t>By the method of conducting the practice, it is on a place, it can be carried out at other faculties, departments, laboratories, and other structural units of Higher School of Economics, which have the necessary personnel and scientific and technical potential.</w:t>
      </w:r>
    </w:p>
    <w:p w:rsidR="00B419E8" w:rsidRPr="000F7C2C" w:rsidRDefault="00B419E8" w:rsidP="000F7C2C">
      <w:pPr>
        <w:spacing w:line="360" w:lineRule="auto"/>
        <w:jc w:val="both"/>
        <w:rPr>
          <w:b/>
          <w:sz w:val="22"/>
          <w:szCs w:val="22"/>
          <w:lang w:val="en-US"/>
        </w:rPr>
      </w:pPr>
    </w:p>
    <w:p w:rsidR="00B419E8" w:rsidRPr="000F7C2C" w:rsidRDefault="00B419E8" w:rsidP="000F7C2C">
      <w:pPr>
        <w:spacing w:line="360" w:lineRule="auto"/>
        <w:jc w:val="both"/>
        <w:rPr>
          <w:b/>
          <w:sz w:val="22"/>
          <w:szCs w:val="22"/>
          <w:lang w:val="en-US"/>
        </w:rPr>
      </w:pPr>
      <w:r w:rsidRPr="000F7C2C">
        <w:rPr>
          <w:b/>
          <w:sz w:val="22"/>
          <w:szCs w:val="22"/>
          <w:lang w:val="en-US"/>
        </w:rPr>
        <w:t>5. The form of the Practice</w:t>
      </w:r>
    </w:p>
    <w:p w:rsidR="00B419E8" w:rsidRPr="000F7C2C" w:rsidRDefault="00B419E8" w:rsidP="000F7C2C">
      <w:pPr>
        <w:spacing w:line="360" w:lineRule="auto"/>
        <w:jc w:val="both"/>
        <w:rPr>
          <w:b/>
          <w:sz w:val="22"/>
          <w:szCs w:val="22"/>
          <w:lang w:val="en-US"/>
        </w:rPr>
      </w:pPr>
    </w:p>
    <w:p w:rsidR="00201FD7" w:rsidRPr="000F7C2C" w:rsidRDefault="00B419E8" w:rsidP="000F7C2C">
      <w:pPr>
        <w:spacing w:line="360" w:lineRule="auto"/>
        <w:jc w:val="both"/>
        <w:rPr>
          <w:sz w:val="22"/>
          <w:szCs w:val="22"/>
          <w:lang w:val="en-US"/>
        </w:rPr>
      </w:pPr>
      <w:r w:rsidRPr="000F7C2C">
        <w:rPr>
          <w:sz w:val="22"/>
          <w:szCs w:val="22"/>
          <w:lang w:val="en-US"/>
        </w:rPr>
        <w:t>The practice is conducted in discrete form. Discretely - by highlighting in the calendar curriculum a continuous study period for practice; on the period of carrying out by alternation in the calendar educational schedule of study periods for practice with study periods for theoretical studies.</w:t>
      </w:r>
    </w:p>
    <w:p w:rsidR="00B419E8" w:rsidRPr="000F7C2C" w:rsidRDefault="00B419E8" w:rsidP="000F7C2C">
      <w:pPr>
        <w:spacing w:line="360" w:lineRule="auto"/>
        <w:jc w:val="both"/>
        <w:rPr>
          <w:b/>
          <w:sz w:val="22"/>
          <w:szCs w:val="22"/>
        </w:rPr>
      </w:pPr>
    </w:p>
    <w:p w:rsidR="00B419E8" w:rsidRPr="000F7C2C" w:rsidRDefault="00B419E8" w:rsidP="000F7C2C">
      <w:pPr>
        <w:spacing w:line="360" w:lineRule="auto"/>
        <w:jc w:val="both"/>
        <w:rPr>
          <w:b/>
          <w:sz w:val="22"/>
          <w:szCs w:val="22"/>
          <w:lang w:val="en-US"/>
        </w:rPr>
      </w:pPr>
      <w:r w:rsidRPr="000F7C2C">
        <w:rPr>
          <w:b/>
          <w:sz w:val="22"/>
          <w:szCs w:val="22"/>
          <w:lang w:val="en-US"/>
        </w:rPr>
        <w:t>6. Practice structure</w:t>
      </w:r>
    </w:p>
    <w:p w:rsidR="00B419E8" w:rsidRPr="000F7C2C" w:rsidRDefault="00B419E8" w:rsidP="000F7C2C">
      <w:pPr>
        <w:spacing w:line="360" w:lineRule="auto"/>
        <w:jc w:val="both"/>
        <w:rPr>
          <w:sz w:val="22"/>
          <w:szCs w:val="22"/>
          <w:lang w:val="en-US"/>
        </w:rPr>
      </w:pPr>
      <w:r w:rsidRPr="000F7C2C">
        <w:rPr>
          <w:sz w:val="22"/>
          <w:szCs w:val="22"/>
          <w:lang w:val="en-US"/>
        </w:rPr>
        <w:t>The total complexity of the practice is 3 credits (114 hours), 2 weeks.</w:t>
      </w:r>
    </w:p>
    <w:p w:rsidR="00B419E8" w:rsidRPr="000F7C2C" w:rsidRDefault="00B419E8" w:rsidP="000F7C2C">
      <w:pPr>
        <w:spacing w:line="360" w:lineRule="auto"/>
        <w:jc w:val="both"/>
        <w:rPr>
          <w:b/>
          <w:sz w:val="22"/>
          <w:szCs w:val="22"/>
          <w:lang w:val="en-US"/>
        </w:rPr>
      </w:pPr>
    </w:p>
    <w:p w:rsidR="00B419E8" w:rsidRPr="000F7C2C" w:rsidRDefault="00B419E8" w:rsidP="000F7C2C">
      <w:pPr>
        <w:spacing w:line="360" w:lineRule="auto"/>
        <w:jc w:val="both"/>
        <w:rPr>
          <w:b/>
          <w:sz w:val="22"/>
          <w:szCs w:val="22"/>
          <w:lang w:val="en-US"/>
        </w:rPr>
      </w:pPr>
      <w:r w:rsidRPr="000F7C2C">
        <w:rPr>
          <w:b/>
          <w:sz w:val="22"/>
          <w:szCs w:val="22"/>
          <w:lang w:val="en-US"/>
        </w:rPr>
        <w:t>7. Practice reporting</w:t>
      </w:r>
    </w:p>
    <w:p w:rsidR="00B419E8" w:rsidRPr="000F7C2C" w:rsidRDefault="00B419E8" w:rsidP="000F7C2C">
      <w:pPr>
        <w:spacing w:line="360" w:lineRule="auto"/>
        <w:jc w:val="both"/>
        <w:rPr>
          <w:sz w:val="22"/>
          <w:szCs w:val="22"/>
          <w:lang w:val="en-US"/>
        </w:rPr>
      </w:pPr>
      <w:r w:rsidRPr="000F7C2C">
        <w:rPr>
          <w:sz w:val="22"/>
          <w:szCs w:val="22"/>
          <w:lang w:val="en-US"/>
        </w:rPr>
        <w:t>Based on the results of the practice, the student presents a report about main results of the practice.</w:t>
      </w:r>
    </w:p>
    <w:p w:rsidR="00B419E8" w:rsidRPr="000F7C2C" w:rsidRDefault="00B419E8" w:rsidP="000F7C2C">
      <w:pPr>
        <w:spacing w:line="360" w:lineRule="auto"/>
        <w:jc w:val="both"/>
        <w:rPr>
          <w:sz w:val="22"/>
          <w:szCs w:val="22"/>
          <w:lang w:val="en-US"/>
        </w:rPr>
      </w:pPr>
    </w:p>
    <w:p w:rsidR="00EF331E" w:rsidRPr="000F7C2C" w:rsidRDefault="00B419E8" w:rsidP="000F7C2C">
      <w:pPr>
        <w:spacing w:line="360" w:lineRule="auto"/>
        <w:jc w:val="both"/>
        <w:rPr>
          <w:b/>
          <w:bCs/>
          <w:sz w:val="22"/>
          <w:szCs w:val="22"/>
          <w:lang w:val="en-US"/>
        </w:rPr>
      </w:pPr>
      <w:r w:rsidRPr="000F7C2C">
        <w:rPr>
          <w:b/>
          <w:bCs/>
          <w:sz w:val="22"/>
          <w:szCs w:val="22"/>
          <w:lang w:val="en-US"/>
        </w:rPr>
        <w:t>8. Intermediate certification on Practice</w:t>
      </w:r>
    </w:p>
    <w:p w:rsidR="00EF331E" w:rsidRPr="000F7C2C" w:rsidRDefault="00B419E8" w:rsidP="000F7C2C">
      <w:pPr>
        <w:spacing w:line="360" w:lineRule="auto"/>
        <w:jc w:val="both"/>
        <w:rPr>
          <w:sz w:val="22"/>
          <w:szCs w:val="22"/>
          <w:lang w:val="en-US"/>
        </w:rPr>
      </w:pPr>
      <w:r w:rsidRPr="000F7C2C">
        <w:rPr>
          <w:sz w:val="22"/>
          <w:szCs w:val="22"/>
          <w:lang w:val="en-US"/>
        </w:rPr>
        <w:t>Intermediate certification in practice is carried out in the form of an exam. The examination has the form of an assessment of reporting documentation.</w:t>
      </w:r>
    </w:p>
    <w:p w:rsidR="00B419E8" w:rsidRPr="000F7C2C" w:rsidRDefault="00B419E8" w:rsidP="000F7C2C">
      <w:pPr>
        <w:spacing w:line="360" w:lineRule="auto"/>
        <w:jc w:val="both"/>
        <w:rPr>
          <w:sz w:val="22"/>
          <w:szCs w:val="22"/>
          <w:lang w:val="en-US"/>
        </w:rPr>
      </w:pPr>
    </w:p>
    <w:p w:rsidR="00D05928" w:rsidRPr="008D289E" w:rsidRDefault="000F7C2C" w:rsidP="000F7C2C">
      <w:pPr>
        <w:spacing w:line="360" w:lineRule="auto"/>
        <w:jc w:val="both"/>
        <w:rPr>
          <w:b/>
          <w:bCs/>
          <w:sz w:val="22"/>
          <w:szCs w:val="22"/>
          <w:lang w:val="en-US"/>
        </w:rPr>
      </w:pPr>
      <w:r>
        <w:rPr>
          <w:b/>
          <w:bCs/>
          <w:sz w:val="22"/>
          <w:szCs w:val="22"/>
          <w:lang w:val="en-US"/>
        </w:rPr>
        <w:t xml:space="preserve">9. </w:t>
      </w:r>
      <w:r w:rsidR="00B419E8" w:rsidRPr="000F7C2C">
        <w:rPr>
          <w:b/>
          <w:bCs/>
          <w:sz w:val="22"/>
          <w:szCs w:val="22"/>
          <w:lang w:val="en-US"/>
        </w:rPr>
        <w:t>Criteria and grading scale for intermediate certification in practice</w:t>
      </w:r>
    </w:p>
    <w:p w:rsidR="00EF331E" w:rsidRPr="00EF331E" w:rsidRDefault="00EF331E" w:rsidP="008D289E">
      <w:pPr>
        <w:spacing w:line="360" w:lineRule="auto"/>
        <w:rPr>
          <w:sz w:val="22"/>
          <w:szCs w:val="22"/>
          <w:lang w:val="en-US"/>
        </w:rPr>
      </w:pPr>
      <w:r w:rsidRPr="00EF331E">
        <w:rPr>
          <w:sz w:val="22"/>
          <w:szCs w:val="22"/>
          <w:lang w:val="en-US"/>
        </w:rPr>
        <w:t>The report on teaching practice is evaluated by a ten-point rating system. Assessment for passing the pedagogical practice is carried out on the basis of the Regulations on the organization of intermediate certification and current monitoring of students ' progress at the National research University "Higher school of Economics". When the Manager gives an assessment for passing the practice, the following should be taken into account:</w:t>
      </w:r>
    </w:p>
    <w:p w:rsidR="00EF331E" w:rsidRPr="00EF331E" w:rsidRDefault="00EF331E" w:rsidP="008D289E">
      <w:pPr>
        <w:spacing w:line="360" w:lineRule="auto"/>
        <w:rPr>
          <w:sz w:val="22"/>
          <w:szCs w:val="22"/>
          <w:lang w:val="en-US"/>
        </w:rPr>
      </w:pPr>
      <w:r w:rsidRPr="00EF331E">
        <w:rPr>
          <w:sz w:val="22"/>
          <w:szCs w:val="22"/>
          <w:lang w:val="en-US"/>
        </w:rPr>
        <w:t xml:space="preserve">- </w:t>
      </w:r>
      <w:proofErr w:type="gramStart"/>
      <w:r w:rsidRPr="00EF331E">
        <w:rPr>
          <w:sz w:val="22"/>
          <w:szCs w:val="22"/>
          <w:lang w:val="en-US"/>
        </w:rPr>
        <w:t>nature</w:t>
      </w:r>
      <w:proofErr w:type="gramEnd"/>
      <w:r w:rsidRPr="00EF331E">
        <w:rPr>
          <w:sz w:val="22"/>
          <w:szCs w:val="22"/>
          <w:lang w:val="en-US"/>
        </w:rPr>
        <w:t xml:space="preserve"> of work;</w:t>
      </w:r>
    </w:p>
    <w:p w:rsidR="00EF331E" w:rsidRPr="00EF331E" w:rsidRDefault="00EF331E" w:rsidP="008D289E">
      <w:pPr>
        <w:spacing w:line="360" w:lineRule="auto"/>
        <w:rPr>
          <w:sz w:val="22"/>
          <w:szCs w:val="22"/>
          <w:lang w:val="en-US"/>
        </w:rPr>
      </w:pPr>
      <w:r w:rsidRPr="00EF331E">
        <w:rPr>
          <w:sz w:val="22"/>
          <w:szCs w:val="22"/>
          <w:lang w:val="en-US"/>
        </w:rPr>
        <w:t xml:space="preserve">- </w:t>
      </w:r>
      <w:proofErr w:type="gramStart"/>
      <w:r w:rsidRPr="00EF331E">
        <w:rPr>
          <w:sz w:val="22"/>
          <w:szCs w:val="22"/>
          <w:lang w:val="en-US"/>
        </w:rPr>
        <w:t>the</w:t>
      </w:r>
      <w:proofErr w:type="gramEnd"/>
      <w:r w:rsidRPr="00EF331E">
        <w:rPr>
          <w:sz w:val="22"/>
          <w:szCs w:val="22"/>
          <w:lang w:val="en-US"/>
        </w:rPr>
        <w:t xml:space="preserve"> volume and complexity of the work done by the student.</w:t>
      </w:r>
    </w:p>
    <w:p w:rsidR="00EF331E" w:rsidRPr="00EF331E" w:rsidRDefault="00EF331E" w:rsidP="008D289E">
      <w:pPr>
        <w:spacing w:line="360" w:lineRule="auto"/>
        <w:rPr>
          <w:sz w:val="22"/>
          <w:szCs w:val="22"/>
          <w:lang w:val="en-US"/>
        </w:rPr>
      </w:pPr>
      <w:r w:rsidRPr="00EF331E">
        <w:rPr>
          <w:sz w:val="22"/>
          <w:szCs w:val="22"/>
          <w:lang w:val="en-US"/>
        </w:rPr>
        <w:t>The rating is given, taking into account all the listed evaluation criteria, according to the degree of compliance with the rating categories on a 10-point scale:</w:t>
      </w:r>
    </w:p>
    <w:p w:rsidR="00EF331E" w:rsidRPr="00EF331E" w:rsidRDefault="00EF331E" w:rsidP="008D289E">
      <w:pPr>
        <w:spacing w:line="360" w:lineRule="auto"/>
        <w:rPr>
          <w:sz w:val="22"/>
          <w:szCs w:val="22"/>
          <w:lang w:val="en-US"/>
        </w:rPr>
      </w:pPr>
      <w:proofErr w:type="gramStart"/>
      <w:r w:rsidRPr="00EF331E">
        <w:rPr>
          <w:sz w:val="22"/>
          <w:szCs w:val="22"/>
          <w:lang w:val="en-US"/>
        </w:rPr>
        <w:t>10-Brilliant, 9-Excellent, 8-Almost excellent, 7-Very good, 6-Good, 5-Very satisfactory, 4-Satisfactory, 3-Bad, 2-Very bad, 1-Very unsatisfactory.</w:t>
      </w:r>
      <w:proofErr w:type="gramEnd"/>
      <w:r w:rsidRPr="00EF331E">
        <w:rPr>
          <w:sz w:val="22"/>
          <w:szCs w:val="22"/>
          <w:lang w:val="en-US"/>
        </w:rPr>
        <w:t xml:space="preserve"> Plagiarism and falsification of documents are assessed at 0 points.</w:t>
      </w:r>
    </w:p>
    <w:p w:rsidR="00EF331E" w:rsidRPr="008D289E" w:rsidRDefault="008D289E" w:rsidP="008D289E">
      <w:pPr>
        <w:spacing w:line="360" w:lineRule="auto"/>
        <w:rPr>
          <w:b/>
          <w:sz w:val="22"/>
          <w:szCs w:val="22"/>
          <w:lang w:val="en-US"/>
        </w:rPr>
      </w:pPr>
      <w:r>
        <w:rPr>
          <w:b/>
          <w:sz w:val="22"/>
          <w:szCs w:val="22"/>
          <w:lang w:val="en-US"/>
        </w:rPr>
        <w:t xml:space="preserve">10. </w:t>
      </w:r>
      <w:r w:rsidR="00EF331E" w:rsidRPr="008D289E">
        <w:rPr>
          <w:b/>
          <w:sz w:val="22"/>
          <w:szCs w:val="22"/>
          <w:lang w:val="en-US"/>
        </w:rPr>
        <w:t>Fund of evaluation funds for conducting intermediate certification of students in practice</w:t>
      </w:r>
    </w:p>
    <w:p w:rsidR="00EF331E" w:rsidRPr="00EF331E" w:rsidRDefault="00EF331E" w:rsidP="008D289E">
      <w:pPr>
        <w:spacing w:line="360" w:lineRule="auto"/>
        <w:rPr>
          <w:sz w:val="22"/>
          <w:szCs w:val="22"/>
          <w:lang w:val="en-US"/>
        </w:rPr>
      </w:pPr>
      <w:r w:rsidRPr="00EF331E">
        <w:rPr>
          <w:sz w:val="22"/>
          <w:szCs w:val="22"/>
          <w:lang w:val="en-US"/>
        </w:rPr>
        <w:t>Examples of tasks for students performing practical training:</w:t>
      </w:r>
    </w:p>
    <w:p w:rsidR="00EF331E" w:rsidRPr="00EF331E" w:rsidRDefault="00EF331E" w:rsidP="008D289E">
      <w:pPr>
        <w:spacing w:line="360" w:lineRule="auto"/>
        <w:rPr>
          <w:sz w:val="22"/>
          <w:szCs w:val="22"/>
          <w:lang w:val="en-US"/>
        </w:rPr>
      </w:pPr>
      <w:r w:rsidRPr="00EF331E">
        <w:rPr>
          <w:sz w:val="22"/>
          <w:szCs w:val="22"/>
          <w:lang w:val="en-US"/>
        </w:rPr>
        <w:lastRenderedPageBreak/>
        <w:t xml:space="preserve">- </w:t>
      </w:r>
      <w:proofErr w:type="gramStart"/>
      <w:r w:rsidRPr="00EF331E">
        <w:rPr>
          <w:sz w:val="22"/>
          <w:szCs w:val="22"/>
          <w:lang w:val="en-US"/>
        </w:rPr>
        <w:t>acceptance</w:t>
      </w:r>
      <w:proofErr w:type="gramEnd"/>
      <w:r w:rsidRPr="00EF331E">
        <w:rPr>
          <w:sz w:val="22"/>
          <w:szCs w:val="22"/>
          <w:lang w:val="en-US"/>
        </w:rPr>
        <w:t xml:space="preserve"> of problems at a mathematical workshop on the subject;</w:t>
      </w:r>
    </w:p>
    <w:p w:rsidR="00EF331E" w:rsidRPr="00EF331E" w:rsidRDefault="00EF331E" w:rsidP="008D289E">
      <w:pPr>
        <w:spacing w:line="360" w:lineRule="auto"/>
        <w:rPr>
          <w:sz w:val="22"/>
          <w:szCs w:val="22"/>
          <w:lang w:val="en-US"/>
        </w:rPr>
      </w:pPr>
      <w:r w:rsidRPr="00EF331E">
        <w:rPr>
          <w:sz w:val="22"/>
          <w:szCs w:val="22"/>
          <w:lang w:val="en-US"/>
        </w:rPr>
        <w:t xml:space="preserve">- </w:t>
      </w:r>
      <w:proofErr w:type="gramStart"/>
      <w:r w:rsidRPr="00EF331E">
        <w:rPr>
          <w:sz w:val="22"/>
          <w:szCs w:val="22"/>
          <w:lang w:val="en-US"/>
        </w:rPr>
        <w:t>participation</w:t>
      </w:r>
      <w:proofErr w:type="gramEnd"/>
      <w:r w:rsidRPr="00EF331E">
        <w:rPr>
          <w:sz w:val="22"/>
          <w:szCs w:val="22"/>
          <w:lang w:val="en-US"/>
        </w:rPr>
        <w:t xml:space="preserve"> in colloquiums;</w:t>
      </w:r>
    </w:p>
    <w:p w:rsidR="00EF331E" w:rsidRPr="00EF331E" w:rsidRDefault="00EF331E" w:rsidP="008D289E">
      <w:pPr>
        <w:spacing w:line="360" w:lineRule="auto"/>
        <w:rPr>
          <w:sz w:val="22"/>
          <w:szCs w:val="22"/>
          <w:lang w:val="en-US"/>
        </w:rPr>
      </w:pPr>
      <w:r w:rsidRPr="00EF331E">
        <w:rPr>
          <w:sz w:val="22"/>
          <w:szCs w:val="22"/>
          <w:lang w:val="en-US"/>
        </w:rPr>
        <w:t xml:space="preserve">- </w:t>
      </w:r>
      <w:proofErr w:type="gramStart"/>
      <w:r w:rsidRPr="00EF331E">
        <w:rPr>
          <w:sz w:val="22"/>
          <w:szCs w:val="22"/>
          <w:lang w:val="en-US"/>
        </w:rPr>
        <w:t>verification</w:t>
      </w:r>
      <w:proofErr w:type="gramEnd"/>
      <w:r w:rsidRPr="00EF331E">
        <w:rPr>
          <w:sz w:val="22"/>
          <w:szCs w:val="22"/>
          <w:lang w:val="en-US"/>
        </w:rPr>
        <w:t xml:space="preserve"> of control and independent work;</w:t>
      </w:r>
    </w:p>
    <w:p w:rsidR="00EA7375" w:rsidRPr="00EF331E" w:rsidRDefault="00EF331E" w:rsidP="008D289E">
      <w:pPr>
        <w:spacing w:line="360" w:lineRule="auto"/>
        <w:rPr>
          <w:sz w:val="22"/>
          <w:szCs w:val="22"/>
          <w:lang w:val="en-US"/>
        </w:rPr>
      </w:pPr>
      <w:r w:rsidRPr="00EF331E">
        <w:rPr>
          <w:sz w:val="22"/>
          <w:szCs w:val="22"/>
          <w:lang w:val="en-US"/>
        </w:rPr>
        <w:t xml:space="preserve">- </w:t>
      </w:r>
      <w:proofErr w:type="gramStart"/>
      <w:r w:rsidRPr="00EF331E">
        <w:rPr>
          <w:sz w:val="22"/>
          <w:szCs w:val="22"/>
          <w:lang w:val="en-US"/>
        </w:rPr>
        <w:t>assistance</w:t>
      </w:r>
      <w:proofErr w:type="gramEnd"/>
      <w:r w:rsidRPr="00EF331E">
        <w:rPr>
          <w:sz w:val="22"/>
          <w:szCs w:val="22"/>
          <w:lang w:val="en-US"/>
        </w:rPr>
        <w:t xml:space="preserve"> to teachers in preparing various methodological materials for the course.</w:t>
      </w:r>
      <w:r w:rsidR="003F664E" w:rsidRPr="00EF331E">
        <w:rPr>
          <w:sz w:val="22"/>
          <w:szCs w:val="22"/>
          <w:lang w:val="en-US"/>
        </w:rPr>
        <w:tab/>
      </w:r>
      <w:r w:rsidR="003F664E" w:rsidRPr="00EF331E">
        <w:rPr>
          <w:sz w:val="22"/>
          <w:szCs w:val="22"/>
          <w:lang w:val="en-US"/>
        </w:rPr>
        <w:tab/>
      </w:r>
    </w:p>
    <w:p w:rsidR="00EA7375" w:rsidRPr="00EF331E" w:rsidRDefault="00EA7375" w:rsidP="000F7C2C">
      <w:pPr>
        <w:spacing w:line="360" w:lineRule="auto"/>
        <w:ind w:left="720"/>
        <w:jc w:val="both"/>
        <w:rPr>
          <w:sz w:val="22"/>
          <w:szCs w:val="22"/>
          <w:lang w:val="en-US"/>
        </w:rPr>
      </w:pPr>
    </w:p>
    <w:sectPr w:rsidR="00EA7375" w:rsidRPr="00EF331E" w:rsidSect="0010141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AB" w:rsidRDefault="003B6BAB" w:rsidP="00837F51">
      <w:pPr>
        <w:pStyle w:val="7"/>
      </w:pPr>
      <w:r>
        <w:separator/>
      </w:r>
    </w:p>
  </w:endnote>
  <w:endnote w:type="continuationSeparator" w:id="0">
    <w:p w:rsidR="003B6BAB" w:rsidRDefault="003B6BAB"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AB" w:rsidRDefault="003B6BAB" w:rsidP="00837F51">
      <w:pPr>
        <w:pStyle w:val="7"/>
      </w:pPr>
      <w:r>
        <w:separator/>
      </w:r>
    </w:p>
  </w:footnote>
  <w:footnote w:type="continuationSeparator" w:id="0">
    <w:p w:rsidR="003B6BAB" w:rsidRDefault="003B6BAB"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F8" w:rsidRDefault="002024F8" w:rsidP="001014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24F8" w:rsidRDefault="002024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F8" w:rsidRDefault="002024F8" w:rsidP="001014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5C3F">
      <w:rPr>
        <w:rStyle w:val="a8"/>
        <w:noProof/>
      </w:rPr>
      <w:t>4</w:t>
    </w:r>
    <w:r>
      <w:rPr>
        <w:rStyle w:val="a8"/>
      </w:rPr>
      <w:fldChar w:fldCharType="end"/>
    </w:r>
  </w:p>
  <w:p w:rsidR="002024F8" w:rsidRDefault="002024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B43905"/>
    <w:multiLevelType w:val="multilevel"/>
    <w:tmpl w:val="422CDCD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7C67A7C"/>
    <w:multiLevelType w:val="hybridMultilevel"/>
    <w:tmpl w:val="74D44438"/>
    <w:lvl w:ilvl="0" w:tplc="5134C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13B3"/>
    <w:multiLevelType w:val="hybridMultilevel"/>
    <w:tmpl w:val="BCE07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B44BE"/>
    <w:multiLevelType w:val="hybridMultilevel"/>
    <w:tmpl w:val="4A9E244A"/>
    <w:lvl w:ilvl="0" w:tplc="20A228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AF66328"/>
    <w:multiLevelType w:val="hybridMultilevel"/>
    <w:tmpl w:val="8B2692E6"/>
    <w:lvl w:ilvl="0" w:tplc="5134C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24657"/>
    <w:multiLevelType w:val="hybridMultilevel"/>
    <w:tmpl w:val="74E275D8"/>
    <w:lvl w:ilvl="0" w:tplc="5134C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A52D93"/>
    <w:multiLevelType w:val="multilevel"/>
    <w:tmpl w:val="418AB8F8"/>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54300E36"/>
    <w:multiLevelType w:val="hybridMultilevel"/>
    <w:tmpl w:val="DB38AF9A"/>
    <w:lvl w:ilvl="0" w:tplc="20A228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1E3259"/>
    <w:multiLevelType w:val="hybridMultilevel"/>
    <w:tmpl w:val="861C6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210397"/>
    <w:multiLevelType w:val="hybridMultilevel"/>
    <w:tmpl w:val="B4D6F5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042C76"/>
    <w:multiLevelType w:val="multilevel"/>
    <w:tmpl w:val="DB38AF9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8620C26"/>
    <w:multiLevelType w:val="hybridMultilevel"/>
    <w:tmpl w:val="5A1EA438"/>
    <w:lvl w:ilvl="0" w:tplc="6C4611E0">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13"/>
  </w:num>
  <w:num w:numId="5">
    <w:abstractNumId w:val="5"/>
  </w:num>
  <w:num w:numId="6">
    <w:abstractNumId w:val="9"/>
  </w:num>
  <w:num w:numId="7">
    <w:abstractNumId w:val="12"/>
  </w:num>
  <w:num w:numId="8">
    <w:abstractNumId w:val="2"/>
  </w:num>
  <w:num w:numId="9">
    <w:abstractNumId w:val="0"/>
  </w:num>
  <w:num w:numId="10">
    <w:abstractNumId w:val="1"/>
  </w:num>
  <w:num w:numId="11">
    <w:abstractNumId w:val="7"/>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68"/>
    <w:rsid w:val="000142AE"/>
    <w:rsid w:val="000416DF"/>
    <w:rsid w:val="000624BB"/>
    <w:rsid w:val="000A288F"/>
    <w:rsid w:val="000D40BC"/>
    <w:rsid w:val="000F7C2C"/>
    <w:rsid w:val="00101415"/>
    <w:rsid w:val="00114D0D"/>
    <w:rsid w:val="00174A68"/>
    <w:rsid w:val="00180AD6"/>
    <w:rsid w:val="001C026D"/>
    <w:rsid w:val="001C3A43"/>
    <w:rsid w:val="001E43E8"/>
    <w:rsid w:val="001E463B"/>
    <w:rsid w:val="00201FD7"/>
    <w:rsid w:val="002024F8"/>
    <w:rsid w:val="00213452"/>
    <w:rsid w:val="00257C24"/>
    <w:rsid w:val="00261425"/>
    <w:rsid w:val="00287AF8"/>
    <w:rsid w:val="002C4C09"/>
    <w:rsid w:val="0032596C"/>
    <w:rsid w:val="00366040"/>
    <w:rsid w:val="00375C3F"/>
    <w:rsid w:val="003831C7"/>
    <w:rsid w:val="0039586B"/>
    <w:rsid w:val="003A166C"/>
    <w:rsid w:val="003A3B2B"/>
    <w:rsid w:val="003B36A3"/>
    <w:rsid w:val="003B6BAB"/>
    <w:rsid w:val="003D738C"/>
    <w:rsid w:val="003F664E"/>
    <w:rsid w:val="00410AA0"/>
    <w:rsid w:val="00425676"/>
    <w:rsid w:val="00437DA9"/>
    <w:rsid w:val="004445EB"/>
    <w:rsid w:val="00474F24"/>
    <w:rsid w:val="004A7BB1"/>
    <w:rsid w:val="004B47C4"/>
    <w:rsid w:val="004E4497"/>
    <w:rsid w:val="005075FF"/>
    <w:rsid w:val="005347DD"/>
    <w:rsid w:val="0054068B"/>
    <w:rsid w:val="0054453E"/>
    <w:rsid w:val="00547F25"/>
    <w:rsid w:val="00563602"/>
    <w:rsid w:val="0059062A"/>
    <w:rsid w:val="005F34B5"/>
    <w:rsid w:val="006555E4"/>
    <w:rsid w:val="006940B8"/>
    <w:rsid w:val="006D1BE0"/>
    <w:rsid w:val="006E731D"/>
    <w:rsid w:val="006F46A9"/>
    <w:rsid w:val="007522C9"/>
    <w:rsid w:val="00752D8E"/>
    <w:rsid w:val="00771768"/>
    <w:rsid w:val="007C1864"/>
    <w:rsid w:val="007C1B09"/>
    <w:rsid w:val="007C59A5"/>
    <w:rsid w:val="007D21AA"/>
    <w:rsid w:val="007D41A8"/>
    <w:rsid w:val="0083671A"/>
    <w:rsid w:val="00837F51"/>
    <w:rsid w:val="0084168F"/>
    <w:rsid w:val="008B60C6"/>
    <w:rsid w:val="008C5754"/>
    <w:rsid w:val="008D1205"/>
    <w:rsid w:val="008D289E"/>
    <w:rsid w:val="008F27AF"/>
    <w:rsid w:val="00920A28"/>
    <w:rsid w:val="00930FF1"/>
    <w:rsid w:val="00953B8D"/>
    <w:rsid w:val="00966CE5"/>
    <w:rsid w:val="009B0D98"/>
    <w:rsid w:val="00A47B3C"/>
    <w:rsid w:val="00A72287"/>
    <w:rsid w:val="00AF143B"/>
    <w:rsid w:val="00AF40B9"/>
    <w:rsid w:val="00AF47F1"/>
    <w:rsid w:val="00B00640"/>
    <w:rsid w:val="00B02880"/>
    <w:rsid w:val="00B029B2"/>
    <w:rsid w:val="00B1206D"/>
    <w:rsid w:val="00B23071"/>
    <w:rsid w:val="00B274A9"/>
    <w:rsid w:val="00B31C39"/>
    <w:rsid w:val="00B419E8"/>
    <w:rsid w:val="00B74183"/>
    <w:rsid w:val="00B758B0"/>
    <w:rsid w:val="00B80EF7"/>
    <w:rsid w:val="00B82A98"/>
    <w:rsid w:val="00BC0013"/>
    <w:rsid w:val="00BE6ECA"/>
    <w:rsid w:val="00C576DA"/>
    <w:rsid w:val="00C93205"/>
    <w:rsid w:val="00CC699B"/>
    <w:rsid w:val="00D05928"/>
    <w:rsid w:val="00D70168"/>
    <w:rsid w:val="00D769F7"/>
    <w:rsid w:val="00D93442"/>
    <w:rsid w:val="00DD6279"/>
    <w:rsid w:val="00DD748D"/>
    <w:rsid w:val="00DE18F7"/>
    <w:rsid w:val="00E1658B"/>
    <w:rsid w:val="00E22D78"/>
    <w:rsid w:val="00E46282"/>
    <w:rsid w:val="00E521F5"/>
    <w:rsid w:val="00E6781A"/>
    <w:rsid w:val="00EA7375"/>
    <w:rsid w:val="00ED56F7"/>
    <w:rsid w:val="00EE17A9"/>
    <w:rsid w:val="00EE590C"/>
    <w:rsid w:val="00EF331E"/>
    <w:rsid w:val="00F31894"/>
    <w:rsid w:val="00F7659B"/>
    <w:rsid w:val="00F8226E"/>
    <w:rsid w:val="00FC6516"/>
    <w:rsid w:val="00FC7C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4E4497"/>
    <w:rPr>
      <w:sz w:val="16"/>
      <w:szCs w:val="16"/>
    </w:rPr>
  </w:style>
  <w:style w:type="paragraph" w:styleId="a4">
    <w:name w:val="annotation text"/>
    <w:basedOn w:val="a"/>
    <w:semiHidden/>
    <w:rsid w:val="004E4497"/>
    <w:rPr>
      <w:sz w:val="20"/>
      <w:szCs w:val="20"/>
    </w:rPr>
  </w:style>
  <w:style w:type="paragraph" w:styleId="a5">
    <w:name w:val="annotation subject"/>
    <w:basedOn w:val="a4"/>
    <w:next w:val="a4"/>
    <w:semiHidden/>
    <w:rsid w:val="004E4497"/>
    <w:rPr>
      <w:b/>
      <w:bCs/>
    </w:rPr>
  </w:style>
  <w:style w:type="paragraph" w:styleId="a6">
    <w:name w:val="Balloon Text"/>
    <w:basedOn w:val="a"/>
    <w:semiHidden/>
    <w:rsid w:val="004E4497"/>
    <w:rPr>
      <w:rFonts w:ascii="Tahoma" w:hAnsi="Tahoma" w:cs="Tahoma"/>
      <w:sz w:val="16"/>
      <w:szCs w:val="16"/>
    </w:rPr>
  </w:style>
  <w:style w:type="paragraph" w:styleId="a7">
    <w:name w:val="header"/>
    <w:basedOn w:val="a"/>
    <w:rsid w:val="00410AA0"/>
    <w:pPr>
      <w:tabs>
        <w:tab w:val="center" w:pos="4677"/>
        <w:tab w:val="right" w:pos="9355"/>
      </w:tabs>
    </w:pPr>
  </w:style>
  <w:style w:type="character" w:styleId="a8">
    <w:name w:val="page number"/>
    <w:basedOn w:val="a0"/>
    <w:rsid w:val="00410AA0"/>
  </w:style>
  <w:style w:type="paragraph" w:styleId="a9">
    <w:name w:val="Body Text Indent"/>
    <w:basedOn w:val="a"/>
    <w:rsid w:val="00E46282"/>
    <w:pPr>
      <w:ind w:firstLine="360"/>
      <w:jc w:val="both"/>
    </w:pPr>
    <w:rPr>
      <w:rFonts w:ascii="TimesNewRoman" w:hAnsi="TimesNewRoman"/>
      <w:sz w:val="28"/>
      <w:szCs w:val="28"/>
    </w:rPr>
  </w:style>
  <w:style w:type="paragraph" w:styleId="aa">
    <w:name w:val="footer"/>
    <w:basedOn w:val="a"/>
    <w:rsid w:val="00E46282"/>
    <w:pPr>
      <w:tabs>
        <w:tab w:val="center" w:pos="4677"/>
        <w:tab w:val="right" w:pos="9355"/>
      </w:tabs>
    </w:pPr>
  </w:style>
  <w:style w:type="paragraph" w:styleId="20">
    <w:name w:val="Body Text Indent 2"/>
    <w:basedOn w:val="a"/>
    <w:rsid w:val="00E46282"/>
    <w:pPr>
      <w:ind w:firstLine="360"/>
      <w:jc w:val="both"/>
    </w:pPr>
    <w:rPr>
      <w:rFonts w:ascii="TimesNewRoman" w:hAnsi="TimesNewRoman"/>
      <w:sz w:val="26"/>
      <w:szCs w:val="28"/>
    </w:rPr>
  </w:style>
  <w:style w:type="character" w:styleId="ab">
    <w:name w:val="Emphasis"/>
    <w:qFormat/>
    <w:rsid w:val="00474F24"/>
    <w:rPr>
      <w:i/>
      <w:iCs/>
    </w:rPr>
  </w:style>
  <w:style w:type="paragraph" w:styleId="ac">
    <w:name w:val="Body Text"/>
    <w:basedOn w:val="a"/>
    <w:link w:val="ad"/>
    <w:rsid w:val="00201FD7"/>
    <w:pPr>
      <w:spacing w:after="120"/>
    </w:pPr>
  </w:style>
  <w:style w:type="character" w:customStyle="1" w:styleId="ad">
    <w:name w:val="Основной текст Знак"/>
    <w:link w:val="ac"/>
    <w:rsid w:val="00201F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4E4497"/>
    <w:rPr>
      <w:sz w:val="16"/>
      <w:szCs w:val="16"/>
    </w:rPr>
  </w:style>
  <w:style w:type="paragraph" w:styleId="a4">
    <w:name w:val="annotation text"/>
    <w:basedOn w:val="a"/>
    <w:semiHidden/>
    <w:rsid w:val="004E4497"/>
    <w:rPr>
      <w:sz w:val="20"/>
      <w:szCs w:val="20"/>
    </w:rPr>
  </w:style>
  <w:style w:type="paragraph" w:styleId="a5">
    <w:name w:val="annotation subject"/>
    <w:basedOn w:val="a4"/>
    <w:next w:val="a4"/>
    <w:semiHidden/>
    <w:rsid w:val="004E4497"/>
    <w:rPr>
      <w:b/>
      <w:bCs/>
    </w:rPr>
  </w:style>
  <w:style w:type="paragraph" w:styleId="a6">
    <w:name w:val="Balloon Text"/>
    <w:basedOn w:val="a"/>
    <w:semiHidden/>
    <w:rsid w:val="004E4497"/>
    <w:rPr>
      <w:rFonts w:ascii="Tahoma" w:hAnsi="Tahoma" w:cs="Tahoma"/>
      <w:sz w:val="16"/>
      <w:szCs w:val="16"/>
    </w:rPr>
  </w:style>
  <w:style w:type="paragraph" w:styleId="a7">
    <w:name w:val="header"/>
    <w:basedOn w:val="a"/>
    <w:rsid w:val="00410AA0"/>
    <w:pPr>
      <w:tabs>
        <w:tab w:val="center" w:pos="4677"/>
        <w:tab w:val="right" w:pos="9355"/>
      </w:tabs>
    </w:pPr>
  </w:style>
  <w:style w:type="character" w:styleId="a8">
    <w:name w:val="page number"/>
    <w:basedOn w:val="a0"/>
    <w:rsid w:val="00410AA0"/>
  </w:style>
  <w:style w:type="paragraph" w:styleId="a9">
    <w:name w:val="Body Text Indent"/>
    <w:basedOn w:val="a"/>
    <w:rsid w:val="00E46282"/>
    <w:pPr>
      <w:ind w:firstLine="360"/>
      <w:jc w:val="both"/>
    </w:pPr>
    <w:rPr>
      <w:rFonts w:ascii="TimesNewRoman" w:hAnsi="TimesNewRoman"/>
      <w:sz w:val="28"/>
      <w:szCs w:val="28"/>
    </w:rPr>
  </w:style>
  <w:style w:type="paragraph" w:styleId="aa">
    <w:name w:val="footer"/>
    <w:basedOn w:val="a"/>
    <w:rsid w:val="00E46282"/>
    <w:pPr>
      <w:tabs>
        <w:tab w:val="center" w:pos="4677"/>
        <w:tab w:val="right" w:pos="9355"/>
      </w:tabs>
    </w:pPr>
  </w:style>
  <w:style w:type="paragraph" w:styleId="20">
    <w:name w:val="Body Text Indent 2"/>
    <w:basedOn w:val="a"/>
    <w:rsid w:val="00E46282"/>
    <w:pPr>
      <w:ind w:firstLine="360"/>
      <w:jc w:val="both"/>
    </w:pPr>
    <w:rPr>
      <w:rFonts w:ascii="TimesNewRoman" w:hAnsi="TimesNewRoman"/>
      <w:sz w:val="26"/>
      <w:szCs w:val="28"/>
    </w:rPr>
  </w:style>
  <w:style w:type="character" w:styleId="ab">
    <w:name w:val="Emphasis"/>
    <w:qFormat/>
    <w:rsid w:val="00474F24"/>
    <w:rPr>
      <w:i/>
      <w:iCs/>
    </w:rPr>
  </w:style>
  <w:style w:type="paragraph" w:styleId="ac">
    <w:name w:val="Body Text"/>
    <w:basedOn w:val="a"/>
    <w:link w:val="ad"/>
    <w:rsid w:val="00201FD7"/>
    <w:pPr>
      <w:spacing w:after="120"/>
    </w:pPr>
  </w:style>
  <w:style w:type="character" w:customStyle="1" w:styleId="ad">
    <w:name w:val="Основной текст Знак"/>
    <w:link w:val="ac"/>
    <w:rsid w:val="00201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5230">
      <w:bodyDiv w:val="1"/>
      <w:marLeft w:val="0"/>
      <w:marRight w:val="0"/>
      <w:marTop w:val="0"/>
      <w:marBottom w:val="0"/>
      <w:divBdr>
        <w:top w:val="none" w:sz="0" w:space="0" w:color="auto"/>
        <w:left w:val="none" w:sz="0" w:space="0" w:color="auto"/>
        <w:bottom w:val="none" w:sz="0" w:space="0" w:color="auto"/>
        <w:right w:val="none" w:sz="0" w:space="0" w:color="auto"/>
      </w:divBdr>
    </w:div>
    <w:div w:id="764422859">
      <w:bodyDiv w:val="1"/>
      <w:marLeft w:val="0"/>
      <w:marRight w:val="0"/>
      <w:marTop w:val="0"/>
      <w:marBottom w:val="0"/>
      <w:divBdr>
        <w:top w:val="none" w:sz="0" w:space="0" w:color="auto"/>
        <w:left w:val="none" w:sz="0" w:space="0" w:color="auto"/>
        <w:bottom w:val="none" w:sz="0" w:space="0" w:color="auto"/>
        <w:right w:val="none" w:sz="0" w:space="0" w:color="auto"/>
      </w:divBdr>
    </w:div>
    <w:div w:id="1370645675">
      <w:bodyDiv w:val="1"/>
      <w:marLeft w:val="0"/>
      <w:marRight w:val="0"/>
      <w:marTop w:val="0"/>
      <w:marBottom w:val="0"/>
      <w:divBdr>
        <w:top w:val="none" w:sz="0" w:space="0" w:color="auto"/>
        <w:left w:val="none" w:sz="0" w:space="0" w:color="auto"/>
        <w:bottom w:val="none" w:sz="0" w:space="0" w:color="auto"/>
        <w:right w:val="none" w:sz="0" w:space="0" w:color="auto"/>
      </w:divBdr>
    </w:div>
    <w:div w:id="13733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6AFA-53A2-48EA-82AB-75C0956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creator>malin</dc:creator>
  <cp:lastModifiedBy>Светлана</cp:lastModifiedBy>
  <cp:revision>2</cp:revision>
  <cp:lastPrinted>2008-06-06T13:23:00Z</cp:lastPrinted>
  <dcterms:created xsi:type="dcterms:W3CDTF">2020-08-17T12:26:00Z</dcterms:created>
  <dcterms:modified xsi:type="dcterms:W3CDTF">2020-08-17T12:26:00Z</dcterms:modified>
</cp:coreProperties>
</file>