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A09488" w14:textId="77777777" w:rsidR="005E09F2" w:rsidRPr="003A6527" w:rsidRDefault="005E09F2" w:rsidP="00275F47">
      <w:pPr>
        <w:autoSpaceDE w:val="0"/>
        <w:autoSpaceDN w:val="0"/>
        <w:adjustRightInd w:val="0"/>
        <w:spacing w:after="0" w:line="240" w:lineRule="auto"/>
        <w:ind w:firstLine="0"/>
        <w:jc w:val="left"/>
        <w:rPr>
          <w:rFonts w:ascii="Cochin" w:hAnsi="Cochin" w:cs="TimesNewRomanPSMT"/>
          <w:sz w:val="22"/>
          <w:szCs w:val="22"/>
        </w:rPr>
      </w:pPr>
    </w:p>
    <w:p w14:paraId="549B97CF" w14:textId="711D4104" w:rsidR="00C07ADB" w:rsidRPr="00C07ADB" w:rsidRDefault="00C07ADB" w:rsidP="00F809DA">
      <w:pPr>
        <w:pStyle w:val="2"/>
        <w:tabs>
          <w:tab w:val="left" w:pos="5425"/>
        </w:tabs>
      </w:pPr>
      <w:r w:rsidRPr="00C07ADB">
        <w:t>Dividend policy and different dim</w:t>
      </w:r>
      <w:r w:rsidR="00777D08">
        <w:t>ensions of corporate governance</w:t>
      </w:r>
    </w:p>
    <w:p w14:paraId="0F914F4B" w14:textId="77777777" w:rsidR="00C07ADB" w:rsidRDefault="00C07ADB" w:rsidP="003A6527">
      <w:pPr>
        <w:jc w:val="center"/>
        <w:rPr>
          <w:rFonts w:ascii="Cochin" w:hAnsi="Cochin"/>
          <w:b/>
        </w:rPr>
      </w:pPr>
      <w:bookmarkStart w:id="0" w:name="_GoBack"/>
      <w:bookmarkEnd w:id="0"/>
    </w:p>
    <w:p w14:paraId="786EF20E" w14:textId="010A9F63" w:rsidR="00275F47" w:rsidRPr="003A6527" w:rsidRDefault="00275F47" w:rsidP="003A6527">
      <w:pPr>
        <w:jc w:val="center"/>
        <w:rPr>
          <w:rFonts w:ascii="Cochin" w:hAnsi="Cochin"/>
          <w:b/>
        </w:rPr>
      </w:pPr>
      <w:r w:rsidRPr="003A6527">
        <w:rPr>
          <w:rFonts w:ascii="Cochin" w:hAnsi="Cochin"/>
          <w:b/>
        </w:rPr>
        <w:t>Abstract</w:t>
      </w:r>
    </w:p>
    <w:p w14:paraId="348FBAC0" w14:textId="241BE8A2" w:rsidR="0053404D" w:rsidRDefault="00275F47" w:rsidP="002E1ADD">
      <w:pPr>
        <w:ind w:left="709" w:right="850" w:firstLine="0"/>
        <w:rPr>
          <w:rFonts w:ascii="Cochin" w:hAnsi="Cochin"/>
          <w:sz w:val="20"/>
          <w:szCs w:val="20"/>
        </w:rPr>
      </w:pPr>
      <w:r w:rsidRPr="003F7163">
        <w:rPr>
          <w:rFonts w:ascii="Cochin" w:hAnsi="Cochin"/>
          <w:sz w:val="20"/>
          <w:szCs w:val="20"/>
        </w:rPr>
        <w:t xml:space="preserve">We reconcile two competing views </w:t>
      </w:r>
      <w:r w:rsidR="00E55155" w:rsidRPr="003F7163">
        <w:rPr>
          <w:rFonts w:ascii="Cochin" w:hAnsi="Cochin"/>
          <w:sz w:val="20"/>
          <w:szCs w:val="20"/>
        </w:rPr>
        <w:t xml:space="preserve">on the link between dividend payouts and corporate governance: </w:t>
      </w:r>
      <w:r w:rsidR="0053404D">
        <w:rPr>
          <w:rFonts w:ascii="Cochin" w:hAnsi="Cochin"/>
          <w:sz w:val="20"/>
          <w:szCs w:val="20"/>
        </w:rPr>
        <w:t xml:space="preserve">the </w:t>
      </w:r>
      <w:r w:rsidR="00743CB9" w:rsidRPr="003F7163">
        <w:rPr>
          <w:rFonts w:ascii="Cochin" w:hAnsi="Cochin"/>
          <w:i/>
          <w:sz w:val="20"/>
          <w:szCs w:val="20"/>
        </w:rPr>
        <w:t>o</w:t>
      </w:r>
      <w:r w:rsidR="00E55155" w:rsidRPr="003F7163">
        <w:rPr>
          <w:rFonts w:ascii="Cochin" w:hAnsi="Cochin"/>
          <w:i/>
          <w:sz w:val="20"/>
          <w:szCs w:val="20"/>
        </w:rPr>
        <w:t>utcome</w:t>
      </w:r>
      <w:r w:rsidR="00E55155" w:rsidRPr="003F7163">
        <w:rPr>
          <w:rFonts w:ascii="Cochin" w:hAnsi="Cochin"/>
          <w:sz w:val="20"/>
          <w:szCs w:val="20"/>
        </w:rPr>
        <w:t xml:space="preserve"> and </w:t>
      </w:r>
      <w:r w:rsidR="0053404D">
        <w:rPr>
          <w:rFonts w:ascii="Cochin" w:hAnsi="Cochin"/>
          <w:sz w:val="20"/>
          <w:szCs w:val="20"/>
        </w:rPr>
        <w:t xml:space="preserve">the </w:t>
      </w:r>
      <w:r w:rsidR="00743CB9" w:rsidRPr="003F7163">
        <w:rPr>
          <w:rFonts w:ascii="Cochin" w:hAnsi="Cochin"/>
          <w:i/>
          <w:sz w:val="20"/>
          <w:szCs w:val="20"/>
        </w:rPr>
        <w:t>s</w:t>
      </w:r>
      <w:r w:rsidR="00E55155" w:rsidRPr="003F7163">
        <w:rPr>
          <w:rFonts w:ascii="Cochin" w:hAnsi="Cochin"/>
          <w:i/>
          <w:sz w:val="20"/>
          <w:szCs w:val="20"/>
        </w:rPr>
        <w:t>ubstitute</w:t>
      </w:r>
      <w:r w:rsidR="00E55155" w:rsidRPr="003F7163">
        <w:rPr>
          <w:rFonts w:ascii="Cochin" w:hAnsi="Cochin"/>
          <w:sz w:val="20"/>
          <w:szCs w:val="20"/>
        </w:rPr>
        <w:t xml:space="preserve"> </w:t>
      </w:r>
      <w:r w:rsidR="00526AD6">
        <w:rPr>
          <w:rFonts w:ascii="Cochin" w:hAnsi="Cochin"/>
          <w:sz w:val="20"/>
          <w:szCs w:val="20"/>
        </w:rPr>
        <w:t>hypotheses</w:t>
      </w:r>
      <w:r w:rsidR="00E55155" w:rsidRPr="003F7163">
        <w:rPr>
          <w:rFonts w:ascii="Cochin" w:hAnsi="Cochin"/>
          <w:sz w:val="20"/>
          <w:szCs w:val="20"/>
        </w:rPr>
        <w:t xml:space="preserve">. </w:t>
      </w:r>
      <w:r w:rsidR="002E1ADD">
        <w:rPr>
          <w:rFonts w:ascii="Cochin" w:hAnsi="Cochin"/>
          <w:sz w:val="20"/>
          <w:szCs w:val="20"/>
        </w:rPr>
        <w:t xml:space="preserve">For the general setting, we find the proof of the </w:t>
      </w:r>
      <w:r w:rsidR="00743CB9">
        <w:rPr>
          <w:rFonts w:ascii="Cochin" w:hAnsi="Cochin"/>
          <w:i/>
          <w:sz w:val="20"/>
          <w:szCs w:val="20"/>
        </w:rPr>
        <w:t>o</w:t>
      </w:r>
      <w:r w:rsidR="002E1ADD" w:rsidRPr="003F7163">
        <w:rPr>
          <w:rFonts w:ascii="Cochin" w:hAnsi="Cochin"/>
          <w:i/>
          <w:sz w:val="20"/>
          <w:szCs w:val="20"/>
        </w:rPr>
        <w:t>utcome</w:t>
      </w:r>
      <w:r w:rsidR="002E1ADD">
        <w:rPr>
          <w:rFonts w:ascii="Cochin" w:hAnsi="Cochin"/>
          <w:sz w:val="20"/>
          <w:szCs w:val="20"/>
        </w:rPr>
        <w:t xml:space="preserve"> hypothesis, which states that companies </w:t>
      </w:r>
      <w:r w:rsidR="002E1ADD" w:rsidRPr="000E56AA">
        <w:rPr>
          <w:rFonts w:ascii="Cochin" w:hAnsi="Cochin"/>
          <w:sz w:val="20"/>
          <w:szCs w:val="20"/>
        </w:rPr>
        <w:t>with strong</w:t>
      </w:r>
      <w:r w:rsidR="002E1ADD">
        <w:rPr>
          <w:rFonts w:ascii="Cochin" w:hAnsi="Cochin"/>
          <w:sz w:val="20"/>
          <w:szCs w:val="20"/>
        </w:rPr>
        <w:t>er</w:t>
      </w:r>
      <w:r w:rsidR="002E1ADD" w:rsidRPr="000E56AA">
        <w:rPr>
          <w:rFonts w:ascii="Cochin" w:hAnsi="Cochin"/>
          <w:sz w:val="20"/>
          <w:szCs w:val="20"/>
        </w:rPr>
        <w:t xml:space="preserve"> governance should pay </w:t>
      </w:r>
      <w:r w:rsidR="002E1ADD">
        <w:rPr>
          <w:rFonts w:ascii="Cochin" w:hAnsi="Cochin"/>
          <w:sz w:val="20"/>
          <w:szCs w:val="20"/>
        </w:rPr>
        <w:t>more</w:t>
      </w:r>
      <w:r w:rsidR="002E1ADD" w:rsidRPr="000E56AA">
        <w:rPr>
          <w:rFonts w:ascii="Cochin" w:hAnsi="Cochin"/>
          <w:sz w:val="20"/>
          <w:szCs w:val="20"/>
        </w:rPr>
        <w:t xml:space="preserve"> dividends</w:t>
      </w:r>
      <w:r w:rsidR="002E1ADD">
        <w:rPr>
          <w:rFonts w:ascii="Cochin" w:hAnsi="Cochin"/>
          <w:sz w:val="20"/>
          <w:szCs w:val="20"/>
        </w:rPr>
        <w:t>.</w:t>
      </w:r>
      <w:r w:rsidR="009B2B3E" w:rsidRPr="003F7163">
        <w:rPr>
          <w:rFonts w:ascii="Cochin" w:hAnsi="Cochin"/>
          <w:sz w:val="20"/>
          <w:szCs w:val="20"/>
        </w:rPr>
        <w:t xml:space="preserve"> </w:t>
      </w:r>
      <w:r w:rsidR="00C33B44" w:rsidRPr="003F7163">
        <w:rPr>
          <w:rFonts w:ascii="Cochin" w:hAnsi="Cochin"/>
          <w:sz w:val="20"/>
          <w:szCs w:val="20"/>
        </w:rPr>
        <w:t>Th</w:t>
      </w:r>
      <w:r w:rsidR="002E1ADD">
        <w:rPr>
          <w:rFonts w:ascii="Cochin" w:hAnsi="Cochin"/>
          <w:sz w:val="20"/>
          <w:szCs w:val="20"/>
        </w:rPr>
        <w:t>is</w:t>
      </w:r>
      <w:r w:rsidR="00C33B44" w:rsidRPr="003F7163">
        <w:rPr>
          <w:rFonts w:ascii="Cochin" w:hAnsi="Cochin"/>
          <w:sz w:val="20"/>
          <w:szCs w:val="20"/>
        </w:rPr>
        <w:t xml:space="preserve"> result </w:t>
      </w:r>
      <w:r w:rsidR="0053404D">
        <w:rPr>
          <w:rFonts w:ascii="Cochin" w:hAnsi="Cochin"/>
          <w:sz w:val="20"/>
          <w:szCs w:val="20"/>
        </w:rPr>
        <w:t>holds</w:t>
      </w:r>
      <w:r w:rsidR="002E1ADD">
        <w:rPr>
          <w:rFonts w:ascii="Cochin" w:hAnsi="Cochin"/>
          <w:sz w:val="20"/>
          <w:szCs w:val="20"/>
        </w:rPr>
        <w:t xml:space="preserve"> </w:t>
      </w:r>
      <w:r w:rsidR="00C33B44" w:rsidRPr="003F7163">
        <w:rPr>
          <w:rFonts w:ascii="Cochin" w:hAnsi="Cochin"/>
          <w:sz w:val="20"/>
          <w:szCs w:val="20"/>
        </w:rPr>
        <w:t>for different dimensions of co</w:t>
      </w:r>
      <w:r w:rsidR="000A05EB" w:rsidRPr="003F7163">
        <w:rPr>
          <w:rFonts w:ascii="Cochin" w:hAnsi="Cochin"/>
          <w:sz w:val="20"/>
          <w:szCs w:val="20"/>
        </w:rPr>
        <w:t>rporate governance capturing</w:t>
      </w:r>
      <w:r w:rsidR="00C33B44" w:rsidRPr="003F7163">
        <w:rPr>
          <w:rFonts w:ascii="Cochin" w:hAnsi="Cochin"/>
          <w:sz w:val="20"/>
          <w:szCs w:val="20"/>
        </w:rPr>
        <w:t xml:space="preserve"> conflict</w:t>
      </w:r>
      <w:r w:rsidR="000A05EB" w:rsidRPr="003F7163">
        <w:rPr>
          <w:rFonts w:ascii="Cochin" w:hAnsi="Cochin"/>
          <w:sz w:val="20"/>
          <w:szCs w:val="20"/>
        </w:rPr>
        <w:t>s</w:t>
      </w:r>
      <w:r w:rsidR="00C33B44" w:rsidRPr="003F7163">
        <w:rPr>
          <w:rFonts w:ascii="Cochin" w:hAnsi="Cochin"/>
          <w:sz w:val="20"/>
          <w:szCs w:val="20"/>
        </w:rPr>
        <w:t xml:space="preserve"> between managers and shareholders and minority-majority shareholders.</w:t>
      </w:r>
      <w:r w:rsidR="008964D1" w:rsidRPr="003F7163">
        <w:rPr>
          <w:rFonts w:ascii="Cochin" w:hAnsi="Cochin"/>
          <w:sz w:val="20"/>
          <w:szCs w:val="20"/>
        </w:rPr>
        <w:t xml:space="preserve"> At the same time</w:t>
      </w:r>
      <w:r w:rsidR="0053404D" w:rsidRPr="003F7163">
        <w:rPr>
          <w:rFonts w:ascii="Cochin" w:hAnsi="Cochin"/>
          <w:sz w:val="20"/>
          <w:szCs w:val="20"/>
        </w:rPr>
        <w:t xml:space="preserve">, </w:t>
      </w:r>
      <w:r w:rsidR="0053404D">
        <w:rPr>
          <w:rFonts w:ascii="Cochin" w:hAnsi="Cochin"/>
          <w:sz w:val="20"/>
          <w:szCs w:val="20"/>
        </w:rPr>
        <w:t>w</w:t>
      </w:r>
      <w:r w:rsidR="0053404D" w:rsidRPr="000E56AA">
        <w:rPr>
          <w:rFonts w:ascii="Cochin" w:hAnsi="Cochin"/>
          <w:sz w:val="20"/>
          <w:szCs w:val="20"/>
        </w:rPr>
        <w:t xml:space="preserve">e </w:t>
      </w:r>
      <w:r w:rsidR="0053404D">
        <w:rPr>
          <w:rFonts w:ascii="Cochin" w:hAnsi="Cochin"/>
          <w:sz w:val="20"/>
          <w:szCs w:val="20"/>
        </w:rPr>
        <w:t>show</w:t>
      </w:r>
      <w:r w:rsidR="0053404D" w:rsidRPr="000E56AA">
        <w:rPr>
          <w:rFonts w:ascii="Cochin" w:hAnsi="Cochin"/>
          <w:sz w:val="20"/>
          <w:szCs w:val="20"/>
        </w:rPr>
        <w:t xml:space="preserve"> that the type of agency conflict and </w:t>
      </w:r>
      <w:r w:rsidR="0053404D">
        <w:rPr>
          <w:rFonts w:ascii="Cochin" w:hAnsi="Cochin"/>
          <w:sz w:val="20"/>
          <w:szCs w:val="20"/>
        </w:rPr>
        <w:t>company</w:t>
      </w:r>
      <w:r w:rsidR="0053404D" w:rsidRPr="000E56AA">
        <w:rPr>
          <w:rFonts w:ascii="Cochin" w:hAnsi="Cochin"/>
          <w:sz w:val="20"/>
          <w:szCs w:val="20"/>
        </w:rPr>
        <w:t xml:space="preserve"> financial characteristics </w:t>
      </w:r>
      <w:r w:rsidR="0053404D">
        <w:rPr>
          <w:rFonts w:ascii="Cochin" w:hAnsi="Cochin"/>
          <w:sz w:val="20"/>
          <w:szCs w:val="20"/>
        </w:rPr>
        <w:t xml:space="preserve">may </w:t>
      </w:r>
      <w:r w:rsidR="0053404D" w:rsidRPr="000E56AA">
        <w:rPr>
          <w:rFonts w:ascii="Cochin" w:hAnsi="Cochin"/>
          <w:sz w:val="20"/>
          <w:szCs w:val="20"/>
        </w:rPr>
        <w:t xml:space="preserve">affect the </w:t>
      </w:r>
      <w:r w:rsidR="0053404D">
        <w:rPr>
          <w:rFonts w:ascii="Cochin" w:hAnsi="Cochin"/>
          <w:sz w:val="20"/>
          <w:szCs w:val="20"/>
        </w:rPr>
        <w:t>relation between corporate governance and dividends</w:t>
      </w:r>
      <w:r w:rsidR="0053404D" w:rsidRPr="000E56AA">
        <w:rPr>
          <w:rFonts w:ascii="Cochin" w:hAnsi="Cochin"/>
          <w:sz w:val="20"/>
          <w:szCs w:val="20"/>
        </w:rPr>
        <w:t>.</w:t>
      </w:r>
      <w:r w:rsidR="0053404D">
        <w:rPr>
          <w:rFonts w:ascii="Cochin" w:hAnsi="Cochin"/>
          <w:sz w:val="20"/>
          <w:szCs w:val="20"/>
        </w:rPr>
        <w:t xml:space="preserve"> The effect is strong so that the</w:t>
      </w:r>
      <w:r w:rsidR="00743CB9">
        <w:rPr>
          <w:rFonts w:ascii="Cochin" w:hAnsi="Cochin"/>
          <w:i/>
          <w:sz w:val="20"/>
          <w:szCs w:val="20"/>
        </w:rPr>
        <w:t xml:space="preserve"> s</w:t>
      </w:r>
      <w:r w:rsidR="0053404D" w:rsidRPr="003F7163">
        <w:rPr>
          <w:rFonts w:ascii="Cochin" w:hAnsi="Cochin"/>
          <w:i/>
          <w:sz w:val="20"/>
          <w:szCs w:val="20"/>
        </w:rPr>
        <w:t>ubstitute</w:t>
      </w:r>
      <w:r w:rsidR="0053404D">
        <w:rPr>
          <w:rFonts w:ascii="Cochin" w:hAnsi="Cochin"/>
          <w:sz w:val="20"/>
          <w:szCs w:val="20"/>
        </w:rPr>
        <w:t xml:space="preserve"> hypothesis explains the behavior </w:t>
      </w:r>
      <w:r w:rsidR="00743CB9">
        <w:rPr>
          <w:rFonts w:ascii="Cochin" w:hAnsi="Cochin"/>
          <w:sz w:val="20"/>
          <w:szCs w:val="20"/>
        </w:rPr>
        <w:t xml:space="preserve">of a </w:t>
      </w:r>
      <w:r w:rsidR="00743CB9" w:rsidRPr="003A4778">
        <w:rPr>
          <w:rFonts w:ascii="Cochin" w:hAnsi="Cochin"/>
          <w:sz w:val="20"/>
          <w:szCs w:val="20"/>
        </w:rPr>
        <w:t>substantial part of our sample</w:t>
      </w:r>
      <w:r w:rsidR="00743CB9" w:rsidRPr="00E539DF">
        <w:rPr>
          <w:rFonts w:ascii="Cochin" w:hAnsi="Cochin"/>
          <w:sz w:val="20"/>
          <w:szCs w:val="20"/>
        </w:rPr>
        <w:t>. De</w:t>
      </w:r>
      <w:r w:rsidR="00743CB9">
        <w:rPr>
          <w:rFonts w:ascii="Cochin" w:hAnsi="Cochin"/>
          <w:sz w:val="20"/>
          <w:szCs w:val="20"/>
        </w:rPr>
        <w:t>pending on the type of agency</w:t>
      </w:r>
      <w:r w:rsidR="00743CB9" w:rsidRPr="000E56AA">
        <w:rPr>
          <w:rFonts w:ascii="Cochin" w:hAnsi="Cochin"/>
          <w:sz w:val="20"/>
          <w:szCs w:val="20"/>
        </w:rPr>
        <w:t xml:space="preserve"> conflict</w:t>
      </w:r>
      <w:r w:rsidR="00743CB9">
        <w:rPr>
          <w:rFonts w:ascii="Cochin" w:hAnsi="Cochin"/>
          <w:sz w:val="20"/>
          <w:szCs w:val="20"/>
        </w:rPr>
        <w:t xml:space="preserve">, the share of companies for which the </w:t>
      </w:r>
      <w:r w:rsidR="00743CB9" w:rsidRPr="003F7163">
        <w:rPr>
          <w:rFonts w:ascii="Cochin" w:hAnsi="Cochin"/>
          <w:i/>
          <w:sz w:val="20"/>
          <w:szCs w:val="20"/>
        </w:rPr>
        <w:t>substitute</w:t>
      </w:r>
      <w:r w:rsidR="00743CB9">
        <w:rPr>
          <w:rFonts w:ascii="Cochin" w:hAnsi="Cochin"/>
          <w:sz w:val="20"/>
          <w:szCs w:val="20"/>
        </w:rPr>
        <w:t xml:space="preserve"> hypothesis </w:t>
      </w:r>
      <w:r w:rsidR="00C301EB">
        <w:rPr>
          <w:rFonts w:ascii="Cochin" w:hAnsi="Cochin"/>
          <w:sz w:val="20"/>
          <w:szCs w:val="20"/>
        </w:rPr>
        <w:t>is valid varies from 13% to 47%.</w:t>
      </w:r>
      <w:r w:rsidR="00743CB9">
        <w:rPr>
          <w:rFonts w:ascii="Cochin" w:hAnsi="Cochin"/>
          <w:sz w:val="20"/>
          <w:szCs w:val="20"/>
        </w:rPr>
        <w:t xml:space="preserve"> </w:t>
      </w:r>
    </w:p>
    <w:p w14:paraId="5CC898D2" w14:textId="767DA961" w:rsidR="0037537F" w:rsidRPr="003A6527" w:rsidRDefault="003A6527" w:rsidP="003A4778">
      <w:pPr>
        <w:pStyle w:val="2"/>
        <w:tabs>
          <w:tab w:val="left" w:pos="5425"/>
        </w:tabs>
      </w:pPr>
      <w:r w:rsidRPr="003A6527">
        <w:t xml:space="preserve">1. </w:t>
      </w:r>
      <w:r w:rsidR="0037537F" w:rsidRPr="003A6527">
        <w:t>Introduction</w:t>
      </w:r>
      <w:r w:rsidR="00E539DF">
        <w:tab/>
      </w:r>
    </w:p>
    <w:p w14:paraId="169B9BD0" w14:textId="6A8219E3" w:rsidR="00300F41" w:rsidRPr="003A6527" w:rsidRDefault="009E2323" w:rsidP="009E2323">
      <w:pPr>
        <w:rPr>
          <w:rFonts w:ascii="Cochin" w:hAnsi="Cochin"/>
        </w:rPr>
      </w:pPr>
      <w:r w:rsidRPr="003A6527">
        <w:rPr>
          <w:rFonts w:ascii="Cochin" w:hAnsi="Cochin"/>
        </w:rPr>
        <w:t xml:space="preserve">Companies all over the world </w:t>
      </w:r>
      <w:r w:rsidRPr="00AA5282">
        <w:rPr>
          <w:rFonts w:ascii="Cochin" w:hAnsi="Cochin"/>
        </w:rPr>
        <w:t>pay substantial dividends</w:t>
      </w:r>
      <w:r w:rsidR="00FE6F40" w:rsidRPr="00E539DF">
        <w:rPr>
          <w:rFonts w:ascii="Cochin" w:hAnsi="Cochin"/>
        </w:rPr>
        <w:t xml:space="preserve"> </w:t>
      </w:r>
      <w:r w:rsidR="00FE6F40">
        <w:rPr>
          <w:rFonts w:ascii="Cochin" w:hAnsi="Cochin"/>
        </w:rPr>
        <w:t>d</w:t>
      </w:r>
      <w:r w:rsidR="00FE6F40" w:rsidRPr="00AA5282">
        <w:rPr>
          <w:rFonts w:ascii="Cochin" w:hAnsi="Cochin"/>
        </w:rPr>
        <w:t>espite the “Tax argument”</w:t>
      </w:r>
      <w:r w:rsidR="00FE6F40">
        <w:rPr>
          <w:rFonts w:ascii="Cochin" w:hAnsi="Cochin"/>
        </w:rPr>
        <w:t>.</w:t>
      </w:r>
      <w:r w:rsidR="00FE6F40" w:rsidRPr="00AA5282">
        <w:rPr>
          <w:rFonts w:ascii="Cochin" w:hAnsi="Cochin"/>
        </w:rPr>
        <w:t xml:space="preserve"> </w:t>
      </w:r>
      <w:r w:rsidR="00FE6F40">
        <w:rPr>
          <w:rFonts w:ascii="Cochin" w:hAnsi="Cochin"/>
        </w:rPr>
        <w:t>L</w:t>
      </w:r>
      <w:r w:rsidRPr="00AA5282">
        <w:rPr>
          <w:rFonts w:ascii="Cochin" w:hAnsi="Cochin"/>
        </w:rPr>
        <w:t xml:space="preserve">atest statistics show that average </w:t>
      </w:r>
      <w:r w:rsidR="00AA5282">
        <w:rPr>
          <w:rFonts w:ascii="Cochin" w:hAnsi="Cochin"/>
        </w:rPr>
        <w:t>payout ratio of 40</w:t>
      </w:r>
      <w:r w:rsidRPr="00AA5282">
        <w:rPr>
          <w:rFonts w:ascii="Cochin" w:hAnsi="Cochin"/>
        </w:rPr>
        <w:t xml:space="preserve"> thousands major companies from 139 countries exceed </w:t>
      </w:r>
      <w:r w:rsidR="003F7163" w:rsidRPr="00AA5282">
        <w:rPr>
          <w:rFonts w:ascii="Cochin" w:hAnsi="Cochin"/>
        </w:rPr>
        <w:t>50</w:t>
      </w:r>
      <w:r w:rsidRPr="00AA5282">
        <w:rPr>
          <w:rFonts w:ascii="Cochin" w:hAnsi="Cochin"/>
        </w:rPr>
        <w:t>%</w:t>
      </w:r>
      <w:r w:rsidR="00D71CB9" w:rsidRPr="00AA5282">
        <w:rPr>
          <w:rStyle w:val="a7"/>
          <w:rFonts w:ascii="Cochin" w:hAnsi="Cochin"/>
        </w:rPr>
        <w:footnoteReference w:id="1"/>
      </w:r>
      <w:r w:rsidRPr="00AA5282">
        <w:rPr>
          <w:rFonts w:ascii="Cochin" w:hAnsi="Cochin"/>
        </w:rPr>
        <w:t>.</w:t>
      </w:r>
      <w:r w:rsidR="00DF2F87" w:rsidRPr="00AA5282">
        <w:rPr>
          <w:rFonts w:ascii="Cochin" w:hAnsi="Cochin"/>
        </w:rPr>
        <w:t xml:space="preserve"> </w:t>
      </w:r>
      <w:r w:rsidR="00721A10" w:rsidRPr="00AA5282">
        <w:rPr>
          <w:rFonts w:ascii="Cochin" w:hAnsi="Cochin"/>
        </w:rPr>
        <w:t xml:space="preserve"> </w:t>
      </w:r>
      <w:r w:rsidR="00FE6F40">
        <w:rPr>
          <w:rFonts w:ascii="Cochin" w:hAnsi="Cochin"/>
        </w:rPr>
        <w:t>This phenomenon</w:t>
      </w:r>
      <w:r w:rsidR="00DF2F87" w:rsidRPr="00AA5282">
        <w:rPr>
          <w:rFonts w:ascii="Cochin" w:hAnsi="Cochin"/>
        </w:rPr>
        <w:t xml:space="preserve"> </w:t>
      </w:r>
      <w:proofErr w:type="gramStart"/>
      <w:r w:rsidR="00DF2F87" w:rsidRPr="00AA5282">
        <w:rPr>
          <w:rFonts w:ascii="Cochin" w:hAnsi="Cochin"/>
        </w:rPr>
        <w:t>is partially explained</w:t>
      </w:r>
      <w:proofErr w:type="gramEnd"/>
      <w:r w:rsidR="00DF2F87" w:rsidRPr="00AA5282">
        <w:rPr>
          <w:rFonts w:ascii="Cochin" w:hAnsi="Cochin"/>
        </w:rPr>
        <w:t xml:space="preserve"> by the c</w:t>
      </w:r>
      <w:r w:rsidR="00B00AC1" w:rsidRPr="00AA5282">
        <w:rPr>
          <w:rFonts w:ascii="Cochin" w:hAnsi="Cochin"/>
        </w:rPr>
        <w:t>lassic</w:t>
      </w:r>
      <w:r w:rsidR="00DF2F87" w:rsidRPr="00AA5282">
        <w:rPr>
          <w:rFonts w:ascii="Cochin" w:hAnsi="Cochin"/>
        </w:rPr>
        <w:t>al “Bird in the Hand</w:t>
      </w:r>
      <w:r w:rsidR="00DF2F87" w:rsidRPr="003A6527">
        <w:rPr>
          <w:rFonts w:ascii="Cochin" w:hAnsi="Cochin"/>
        </w:rPr>
        <w:t>” theory.</w:t>
      </w:r>
      <w:r w:rsidR="00B00AC1" w:rsidRPr="003A6527">
        <w:rPr>
          <w:rFonts w:ascii="Cochin" w:hAnsi="Cochin"/>
        </w:rPr>
        <w:t xml:space="preserve"> </w:t>
      </w:r>
      <w:r w:rsidRPr="003A6527">
        <w:rPr>
          <w:rFonts w:ascii="Cochin" w:hAnsi="Cochin"/>
        </w:rPr>
        <w:t xml:space="preserve">However, the theory </w:t>
      </w:r>
      <w:proofErr w:type="gramStart"/>
      <w:r w:rsidRPr="003A6527">
        <w:rPr>
          <w:rFonts w:ascii="Cochin" w:hAnsi="Cochin"/>
        </w:rPr>
        <w:t>was actively criticized</w:t>
      </w:r>
      <w:proofErr w:type="gramEnd"/>
      <w:r w:rsidRPr="003A6527">
        <w:rPr>
          <w:rFonts w:ascii="Cochin" w:hAnsi="Cochin"/>
        </w:rPr>
        <w:t xml:space="preserve"> since seminal paper of Bhattacharya (1979) [</w:t>
      </w:r>
      <w:r w:rsidR="002F1F9A">
        <w:rPr>
          <w:rFonts w:ascii="Cochin" w:hAnsi="Cochin"/>
        </w:rPr>
        <w:t>4</w:t>
      </w:r>
      <w:r w:rsidRPr="003A6527">
        <w:rPr>
          <w:rFonts w:ascii="Cochin" w:hAnsi="Cochin"/>
        </w:rPr>
        <w:t xml:space="preserve">]. </w:t>
      </w:r>
      <w:r w:rsidR="00BB2DC6" w:rsidRPr="003A6527">
        <w:rPr>
          <w:rFonts w:ascii="Cochin" w:hAnsi="Cochin"/>
        </w:rPr>
        <w:t xml:space="preserve">In </w:t>
      </w:r>
      <w:r w:rsidR="00FE6F40">
        <w:rPr>
          <w:rFonts w:ascii="Cochin" w:hAnsi="Cochin"/>
        </w:rPr>
        <w:t>our</w:t>
      </w:r>
      <w:r w:rsidR="00BB2DC6" w:rsidRPr="003A6527">
        <w:rPr>
          <w:rFonts w:ascii="Cochin" w:hAnsi="Cochin"/>
        </w:rPr>
        <w:t xml:space="preserve"> paper, we test an a</w:t>
      </w:r>
      <w:r w:rsidR="002F7317" w:rsidRPr="003A6527">
        <w:rPr>
          <w:rFonts w:ascii="Cochin" w:hAnsi="Cochin"/>
        </w:rPr>
        <w:t xml:space="preserve">gency </w:t>
      </w:r>
      <w:r w:rsidR="00BB2DC6" w:rsidRPr="003A6527">
        <w:rPr>
          <w:rFonts w:ascii="Cochin" w:hAnsi="Cochin"/>
        </w:rPr>
        <w:t>theory that</w:t>
      </w:r>
      <w:r w:rsidR="002F7317" w:rsidRPr="003A6527">
        <w:rPr>
          <w:rFonts w:ascii="Cochin" w:hAnsi="Cochin"/>
        </w:rPr>
        <w:t xml:space="preserve"> suggest</w:t>
      </w:r>
      <w:r w:rsidR="00BB2DC6" w:rsidRPr="003A6527">
        <w:rPr>
          <w:rFonts w:ascii="Cochin" w:hAnsi="Cochin"/>
        </w:rPr>
        <w:t>s</w:t>
      </w:r>
      <w:r w:rsidR="002F7317" w:rsidRPr="003A6527">
        <w:rPr>
          <w:rFonts w:ascii="Cochin" w:hAnsi="Cochin"/>
        </w:rPr>
        <w:t xml:space="preserve"> the alternative</w:t>
      </w:r>
      <w:r w:rsidR="00642E26" w:rsidRPr="003A6527">
        <w:rPr>
          <w:rFonts w:ascii="Cochin" w:hAnsi="Cochin"/>
        </w:rPr>
        <w:t xml:space="preserve"> </w:t>
      </w:r>
      <w:r w:rsidR="002F7317" w:rsidRPr="003A6527">
        <w:rPr>
          <w:rFonts w:ascii="Cochin" w:hAnsi="Cochin"/>
        </w:rPr>
        <w:t>explanation</w:t>
      </w:r>
      <w:r w:rsidR="00AE5EF7" w:rsidRPr="003A6527">
        <w:rPr>
          <w:rFonts w:ascii="Cochin" w:hAnsi="Cochin"/>
        </w:rPr>
        <w:t xml:space="preserve"> to the high dividend payments </w:t>
      </w:r>
      <w:r w:rsidR="002F7317" w:rsidRPr="003A6527">
        <w:rPr>
          <w:rFonts w:ascii="Cochin" w:hAnsi="Cochin"/>
        </w:rPr>
        <w:t>considering dividends as a way of transferring benefits to minority shareholders.</w:t>
      </w:r>
    </w:p>
    <w:p w14:paraId="6AB54723" w14:textId="7212D30B" w:rsidR="00DC4FD7" w:rsidRPr="003A6527" w:rsidRDefault="00C319FF" w:rsidP="009E2323">
      <w:pPr>
        <w:rPr>
          <w:rFonts w:ascii="Cochin" w:hAnsi="Cochin"/>
        </w:rPr>
      </w:pPr>
      <w:r w:rsidRPr="003A6527">
        <w:rPr>
          <w:rFonts w:ascii="Cochin" w:hAnsi="Cochin"/>
        </w:rPr>
        <w:t xml:space="preserve">Fundamental idea </w:t>
      </w:r>
      <w:r w:rsidR="00FE6F40">
        <w:rPr>
          <w:rFonts w:ascii="Cochin" w:hAnsi="Cochin"/>
        </w:rPr>
        <w:t xml:space="preserve">behind the </w:t>
      </w:r>
      <w:r w:rsidR="00F111AD">
        <w:rPr>
          <w:rFonts w:ascii="Cochin" w:hAnsi="Cochin"/>
        </w:rPr>
        <w:t>correlation of</w:t>
      </w:r>
      <w:r w:rsidRPr="003A6527">
        <w:rPr>
          <w:rFonts w:ascii="Cochin" w:hAnsi="Cochin"/>
        </w:rPr>
        <w:t xml:space="preserve"> the investor protection</w:t>
      </w:r>
      <w:r w:rsidR="00F111AD">
        <w:rPr>
          <w:rFonts w:ascii="Cochin" w:hAnsi="Cochin"/>
        </w:rPr>
        <w:t xml:space="preserve"> level</w:t>
      </w:r>
      <w:r w:rsidRPr="003A6527">
        <w:rPr>
          <w:rFonts w:ascii="Cochin" w:hAnsi="Cochin"/>
        </w:rPr>
        <w:t xml:space="preserve"> </w:t>
      </w:r>
      <w:r w:rsidR="00F111AD">
        <w:rPr>
          <w:rFonts w:ascii="Cochin" w:hAnsi="Cochin"/>
        </w:rPr>
        <w:t>with</w:t>
      </w:r>
      <w:r w:rsidRPr="003A6527">
        <w:rPr>
          <w:rFonts w:ascii="Cochin" w:hAnsi="Cochin"/>
        </w:rPr>
        <w:t xml:space="preserve"> dividend payouts </w:t>
      </w:r>
      <w:r w:rsidR="00A163A6" w:rsidRPr="003A6527">
        <w:rPr>
          <w:rFonts w:ascii="Cochin" w:hAnsi="Cochin"/>
        </w:rPr>
        <w:t>lies in the field of</w:t>
      </w:r>
      <w:r w:rsidRPr="003A6527">
        <w:rPr>
          <w:rFonts w:ascii="Cochin" w:hAnsi="Cochin"/>
        </w:rPr>
        <w:t xml:space="preserve"> </w:t>
      </w:r>
      <w:r w:rsidR="009E2323" w:rsidRPr="003A6527">
        <w:rPr>
          <w:rFonts w:ascii="Cochin" w:hAnsi="Cochin"/>
        </w:rPr>
        <w:t>agency problem between corporate insiders and outside shareholders (Easterbrook, 1984) [</w:t>
      </w:r>
      <w:r w:rsidR="00233BBF">
        <w:rPr>
          <w:rFonts w:ascii="Cochin" w:hAnsi="Cochin"/>
        </w:rPr>
        <w:t>10</w:t>
      </w:r>
      <w:r w:rsidR="009E2323" w:rsidRPr="003A6527">
        <w:rPr>
          <w:rFonts w:ascii="Cochin" w:hAnsi="Cochin"/>
        </w:rPr>
        <w:t xml:space="preserve">]. The debate focuses on the use of free cash flow that can </w:t>
      </w:r>
      <w:proofErr w:type="gramStart"/>
      <w:r w:rsidR="009E2323" w:rsidRPr="003A6527">
        <w:rPr>
          <w:rFonts w:ascii="Cochin" w:hAnsi="Cochin"/>
        </w:rPr>
        <w:t>be either</w:t>
      </w:r>
      <w:proofErr w:type="gramEnd"/>
      <w:r w:rsidR="009E2323" w:rsidRPr="003A6527">
        <w:rPr>
          <w:rFonts w:ascii="Cochin" w:hAnsi="Cochin"/>
        </w:rPr>
        <w:t xml:space="preserve"> paid out to shareholders in the form of dividends or may be diverted by insiders for </w:t>
      </w:r>
      <w:r w:rsidR="00F111AD">
        <w:rPr>
          <w:rFonts w:ascii="Cochin" w:hAnsi="Cochin"/>
        </w:rPr>
        <w:t xml:space="preserve">the </w:t>
      </w:r>
      <w:r w:rsidR="009E2323" w:rsidRPr="003A6527">
        <w:rPr>
          <w:rFonts w:ascii="Cochin" w:hAnsi="Cochin"/>
        </w:rPr>
        <w:t>personal use or committed to unprofitable projects that provide private benefits for the</w:t>
      </w:r>
      <w:r w:rsidR="00F111AD">
        <w:rPr>
          <w:rFonts w:ascii="Cochin" w:hAnsi="Cochin"/>
        </w:rPr>
        <w:t>m</w:t>
      </w:r>
      <w:r w:rsidR="009E2323" w:rsidRPr="003A6527">
        <w:rPr>
          <w:rFonts w:ascii="Cochin" w:hAnsi="Cochin"/>
        </w:rPr>
        <w:t xml:space="preserve">. Paying dividends helps to mitigate agency conflicts as it provokes more frequent monitoring by the capital markets as that new capital has to </w:t>
      </w:r>
      <w:proofErr w:type="gramStart"/>
      <w:r w:rsidR="009E2323" w:rsidRPr="003A6527">
        <w:rPr>
          <w:rFonts w:ascii="Cochin" w:hAnsi="Cochin"/>
        </w:rPr>
        <w:t>be</w:t>
      </w:r>
      <w:r w:rsidR="003E1A99" w:rsidRPr="003A6527">
        <w:rPr>
          <w:rFonts w:ascii="Cochin" w:hAnsi="Cochin"/>
        </w:rPr>
        <w:t xml:space="preserve"> </w:t>
      </w:r>
      <w:r w:rsidR="009E2323" w:rsidRPr="003A6527">
        <w:rPr>
          <w:rFonts w:ascii="Cochin" w:hAnsi="Cochin"/>
        </w:rPr>
        <w:t>raised</w:t>
      </w:r>
      <w:proofErr w:type="gramEnd"/>
      <w:r w:rsidR="009E2323" w:rsidRPr="003A6527">
        <w:rPr>
          <w:rFonts w:ascii="Cochin" w:hAnsi="Cochin"/>
        </w:rPr>
        <w:t xml:space="preserve"> more often. Dividends then can be considered as specific mechanisms to resolve the agency </w:t>
      </w:r>
      <w:proofErr w:type="gramStart"/>
      <w:r w:rsidR="009E2323" w:rsidRPr="003A6527">
        <w:rPr>
          <w:rFonts w:ascii="Cochin" w:hAnsi="Cochin"/>
        </w:rPr>
        <w:t>problem,</w:t>
      </w:r>
      <w:proofErr w:type="gramEnd"/>
      <w:r w:rsidR="009E2323" w:rsidRPr="003A6527">
        <w:rPr>
          <w:rFonts w:ascii="Cochin" w:hAnsi="Cochin"/>
        </w:rPr>
        <w:t xml:space="preserve"> it can act in combination with corporate governance best practices or as a substitution for them. Two opposite directions are tested in the literature </w:t>
      </w:r>
      <w:r w:rsidR="0090770A" w:rsidRPr="003A6527">
        <w:rPr>
          <w:rFonts w:ascii="Cochin" w:hAnsi="Cochin"/>
        </w:rPr>
        <w:t>since La Porta et.al (2000)</w:t>
      </w:r>
      <w:r w:rsidR="009E2323" w:rsidRPr="003A6527">
        <w:rPr>
          <w:rFonts w:ascii="Cochin" w:hAnsi="Cochin"/>
        </w:rPr>
        <w:t xml:space="preserve">: the </w:t>
      </w:r>
      <w:r w:rsidR="003A4778">
        <w:rPr>
          <w:rFonts w:ascii="Cochin" w:hAnsi="Cochin"/>
        </w:rPr>
        <w:t>model</w:t>
      </w:r>
      <w:r w:rsidR="003A4778" w:rsidRPr="003A4778">
        <w:rPr>
          <w:rFonts w:ascii="Cochin" w:hAnsi="Cochin"/>
        </w:rPr>
        <w:t>s</w:t>
      </w:r>
      <w:r w:rsidR="009E2323" w:rsidRPr="003A6527">
        <w:rPr>
          <w:rFonts w:ascii="Cochin" w:hAnsi="Cochin"/>
        </w:rPr>
        <w:t xml:space="preserve"> of Outcome and Substitute – which imply positive and negative relationship between dividend payouts and corporate governance quality respectively [</w:t>
      </w:r>
      <w:r w:rsidR="00233BBF" w:rsidRPr="00233BBF">
        <w:rPr>
          <w:rFonts w:ascii="Cochin" w:hAnsi="Cochin"/>
        </w:rPr>
        <w:t xml:space="preserve">5, 15, </w:t>
      </w:r>
      <w:proofErr w:type="gramStart"/>
      <w:r w:rsidR="00233BBF" w:rsidRPr="00233BBF">
        <w:rPr>
          <w:rFonts w:ascii="Cochin" w:hAnsi="Cochin"/>
        </w:rPr>
        <w:t>2</w:t>
      </w:r>
      <w:r w:rsidR="00C149FE">
        <w:rPr>
          <w:rFonts w:ascii="Cochin" w:hAnsi="Cochin"/>
        </w:rPr>
        <w:t>2</w:t>
      </w:r>
      <w:proofErr w:type="gramEnd"/>
      <w:r w:rsidR="009E2323" w:rsidRPr="003A6527">
        <w:rPr>
          <w:rFonts w:ascii="Cochin" w:hAnsi="Cochin"/>
        </w:rPr>
        <w:t>]</w:t>
      </w:r>
      <w:r w:rsidR="00E502CA" w:rsidRPr="003A6527">
        <w:rPr>
          <w:rFonts w:ascii="Cochin" w:hAnsi="Cochin"/>
        </w:rPr>
        <w:t>.</w:t>
      </w:r>
    </w:p>
    <w:p w14:paraId="4776FBFB" w14:textId="51B5A3BA" w:rsidR="00CE5AD0" w:rsidRPr="003A6527" w:rsidRDefault="00AF2B8F" w:rsidP="00A4754F">
      <w:pPr>
        <w:rPr>
          <w:rFonts w:ascii="Cochin" w:hAnsi="Cochin"/>
        </w:rPr>
      </w:pPr>
      <w:r w:rsidRPr="003A6527">
        <w:rPr>
          <w:rFonts w:ascii="Cochin" w:hAnsi="Cochin"/>
        </w:rPr>
        <w:t xml:space="preserve">Under the Outcome </w:t>
      </w:r>
      <w:r w:rsidR="003A4778">
        <w:rPr>
          <w:rFonts w:ascii="Cochin" w:hAnsi="Cochin"/>
        </w:rPr>
        <w:t>hypothesi</w:t>
      </w:r>
      <w:r w:rsidR="003A4778" w:rsidRPr="003A4778">
        <w:rPr>
          <w:rFonts w:ascii="Cochin" w:hAnsi="Cochin"/>
        </w:rPr>
        <w:t>s,</w:t>
      </w:r>
      <w:r w:rsidRPr="003A6527">
        <w:rPr>
          <w:rFonts w:ascii="Cochin" w:hAnsi="Cochin"/>
        </w:rPr>
        <w:t xml:space="preserve"> high dividends </w:t>
      </w:r>
      <w:proofErr w:type="gramStart"/>
      <w:r w:rsidRPr="003A6527">
        <w:rPr>
          <w:rFonts w:ascii="Cochin" w:hAnsi="Cochin"/>
        </w:rPr>
        <w:t>can be considered</w:t>
      </w:r>
      <w:proofErr w:type="gramEnd"/>
      <w:r w:rsidRPr="003A6527">
        <w:rPr>
          <w:rFonts w:ascii="Cochin" w:hAnsi="Cochin"/>
        </w:rPr>
        <w:t xml:space="preserve"> as an outcome of good corporate governance. With good corporate </w:t>
      </w:r>
      <w:proofErr w:type="gramStart"/>
      <w:r w:rsidRPr="003A6527">
        <w:rPr>
          <w:rFonts w:ascii="Cochin" w:hAnsi="Cochin"/>
        </w:rPr>
        <w:t>governance</w:t>
      </w:r>
      <w:proofErr w:type="gramEnd"/>
      <w:r w:rsidRPr="003A6527">
        <w:rPr>
          <w:rFonts w:ascii="Cochin" w:hAnsi="Cochin"/>
        </w:rPr>
        <w:t xml:space="preserve"> shareholders can force companies to pay more for the several reasons: they can vote for directors who offer better dividend policy; they can provide higher level of corporate control, so leaving cash in hands of managers becomes less attractive as asset diversion becomes riskier </w:t>
      </w:r>
      <w:r w:rsidRPr="003A6527">
        <w:rPr>
          <w:rFonts w:ascii="Cochin" w:hAnsi="Cochin"/>
        </w:rPr>
        <w:lastRenderedPageBreak/>
        <w:t xml:space="preserve">and more expensive for the insiders. Thus, the more rights the minority shareholders have, and the better they </w:t>
      </w:r>
      <w:proofErr w:type="gramStart"/>
      <w:r w:rsidRPr="003A6527">
        <w:rPr>
          <w:rFonts w:ascii="Cochin" w:hAnsi="Cochin"/>
        </w:rPr>
        <w:t>are implemented</w:t>
      </w:r>
      <w:proofErr w:type="gramEnd"/>
      <w:r w:rsidRPr="003A6527">
        <w:rPr>
          <w:rFonts w:ascii="Cochin" w:hAnsi="Cochin"/>
        </w:rPr>
        <w:t xml:space="preserve"> in practice, the larger the dividends are paid by the company, all other things being equal. Under the Substitute </w:t>
      </w:r>
      <w:proofErr w:type="gramStart"/>
      <w:r w:rsidRPr="003A6527">
        <w:rPr>
          <w:rFonts w:ascii="Cochin" w:hAnsi="Cochin"/>
        </w:rPr>
        <w:t>model</w:t>
      </w:r>
      <w:proofErr w:type="gramEnd"/>
      <w:r w:rsidR="00F111AD">
        <w:rPr>
          <w:rFonts w:ascii="Cochin" w:hAnsi="Cochin"/>
        </w:rPr>
        <w:t xml:space="preserve"> </w:t>
      </w:r>
      <w:r w:rsidRPr="003A6527">
        <w:rPr>
          <w:rFonts w:ascii="Cochin" w:hAnsi="Cochin"/>
        </w:rPr>
        <w:t xml:space="preserve">the dividends are a substitute for legal protection or good corporate governance. Stable high dividends </w:t>
      </w:r>
      <w:proofErr w:type="gramStart"/>
      <w:r w:rsidRPr="003A6527">
        <w:rPr>
          <w:rFonts w:ascii="Cochin" w:hAnsi="Cochin"/>
        </w:rPr>
        <w:t>are viewed</w:t>
      </w:r>
      <w:proofErr w:type="gramEnd"/>
      <w:r w:rsidRPr="003A6527">
        <w:rPr>
          <w:rFonts w:ascii="Cochin" w:hAnsi="Cochin"/>
        </w:rPr>
        <w:t xml:space="preserve"> as a guarantee for a minimum level of expropriation. Even in the absence of other guarantees from management, high dividends can help establish</w:t>
      </w:r>
      <w:r w:rsidR="00F111AD">
        <w:rPr>
          <w:rFonts w:ascii="Cochin" w:hAnsi="Cochin"/>
        </w:rPr>
        <w:t>ing</w:t>
      </w:r>
      <w:r w:rsidRPr="003A6527">
        <w:rPr>
          <w:rFonts w:ascii="Cochin" w:hAnsi="Cochin"/>
        </w:rPr>
        <w:t xml:space="preserve"> a company's good reputation in the financial market and simplify the process of raising capital in the future. </w:t>
      </w:r>
      <w:r w:rsidR="0090770A" w:rsidRPr="003A6527">
        <w:rPr>
          <w:rFonts w:ascii="Cochin" w:hAnsi="Cochin"/>
        </w:rPr>
        <w:t>I</w:t>
      </w:r>
      <w:r w:rsidRPr="003A6527">
        <w:rPr>
          <w:rFonts w:ascii="Cochin" w:hAnsi="Cochin"/>
        </w:rPr>
        <w:t xml:space="preserve">n countries with a low level of </w:t>
      </w:r>
      <w:r w:rsidR="00F111AD" w:rsidRPr="00AA5282">
        <w:rPr>
          <w:rFonts w:ascii="Cochin" w:hAnsi="Cochin"/>
        </w:rPr>
        <w:t>minority shareholders</w:t>
      </w:r>
      <w:r w:rsidR="007F1383">
        <w:rPr>
          <w:rFonts w:ascii="Cochin" w:hAnsi="Cochin"/>
        </w:rPr>
        <w:t>’ rights</w:t>
      </w:r>
      <w:r w:rsidR="00F111AD" w:rsidRPr="003A6527">
        <w:rPr>
          <w:rFonts w:ascii="Cochin" w:hAnsi="Cochin"/>
        </w:rPr>
        <w:t xml:space="preserve"> </w:t>
      </w:r>
      <w:r w:rsidRPr="003A6527">
        <w:rPr>
          <w:rFonts w:ascii="Cochin" w:hAnsi="Cochin"/>
        </w:rPr>
        <w:t>protectio</w:t>
      </w:r>
      <w:r w:rsidRPr="00AA5282">
        <w:rPr>
          <w:rFonts w:ascii="Cochin" w:hAnsi="Cochin"/>
        </w:rPr>
        <w:t xml:space="preserve">n of </w:t>
      </w:r>
      <w:r w:rsidRPr="003A6527">
        <w:rPr>
          <w:rFonts w:ascii="Cochin" w:hAnsi="Cochin"/>
        </w:rPr>
        <w:t xml:space="preserve">a company is obliged to pay dividends, thereby maintaining its reputation. In countries with a high level of </w:t>
      </w:r>
      <w:r w:rsidR="007F1383" w:rsidRPr="003A6527">
        <w:rPr>
          <w:rFonts w:ascii="Cochin" w:hAnsi="Cochin"/>
        </w:rPr>
        <w:t xml:space="preserve">shareholders' rights </w:t>
      </w:r>
      <w:r w:rsidRPr="003A6527">
        <w:rPr>
          <w:rFonts w:ascii="Cochin" w:hAnsi="Cochin"/>
        </w:rPr>
        <w:t>protection</w:t>
      </w:r>
      <w:r w:rsidR="007F1383">
        <w:rPr>
          <w:rFonts w:ascii="Cochin" w:hAnsi="Cochin"/>
        </w:rPr>
        <w:t>,</w:t>
      </w:r>
      <w:r w:rsidRPr="003A6527">
        <w:rPr>
          <w:rFonts w:ascii="Cochin" w:hAnsi="Cochin"/>
        </w:rPr>
        <w:t xml:space="preserve"> this reputational mechanism is not so important, which means there is no need to pay dividends.</w:t>
      </w:r>
      <w:r w:rsidR="00CE5AD0" w:rsidRPr="003A6527">
        <w:rPr>
          <w:rFonts w:ascii="Cochin" w:hAnsi="Cochin"/>
        </w:rPr>
        <w:t xml:space="preserve"> </w:t>
      </w:r>
      <w:r w:rsidR="00A4754F" w:rsidRPr="003A6527">
        <w:rPr>
          <w:rFonts w:ascii="Cochin" w:hAnsi="Cochin"/>
        </w:rPr>
        <w:t>La Porta et al. (2000) f</w:t>
      </w:r>
      <w:r w:rsidR="003B5E13" w:rsidRPr="003A6527">
        <w:rPr>
          <w:rFonts w:ascii="Cochin" w:hAnsi="Cochin"/>
        </w:rPr>
        <w:t xml:space="preserve">or the sample of 33 different </w:t>
      </w:r>
      <w:r w:rsidR="005825AE" w:rsidRPr="003A6527">
        <w:rPr>
          <w:rFonts w:ascii="Cochin" w:hAnsi="Cochin"/>
        </w:rPr>
        <w:t>countries</w:t>
      </w:r>
      <w:r w:rsidR="00A4754F" w:rsidRPr="003A6527">
        <w:rPr>
          <w:rFonts w:ascii="Cochin" w:hAnsi="Cochin"/>
        </w:rPr>
        <w:t xml:space="preserve"> </w:t>
      </w:r>
      <w:r w:rsidR="003B5E13" w:rsidRPr="003A6527">
        <w:rPr>
          <w:rFonts w:ascii="Cochin" w:hAnsi="Cochin"/>
        </w:rPr>
        <w:t xml:space="preserve">confirm the positive relationship between dividends and the </w:t>
      </w:r>
      <w:r w:rsidR="00A4754F" w:rsidRPr="003A6527">
        <w:rPr>
          <w:rFonts w:ascii="Cochin" w:hAnsi="Cochin"/>
        </w:rPr>
        <w:t xml:space="preserve">country </w:t>
      </w:r>
      <w:r w:rsidR="003B5E13" w:rsidRPr="003A6527">
        <w:rPr>
          <w:rFonts w:ascii="Cochin" w:hAnsi="Cochin"/>
        </w:rPr>
        <w:t xml:space="preserve">level of </w:t>
      </w:r>
      <w:r w:rsidR="00A4754F" w:rsidRPr="003A6527">
        <w:rPr>
          <w:rFonts w:ascii="Cochin" w:hAnsi="Cochin"/>
        </w:rPr>
        <w:t>investor protection</w:t>
      </w:r>
      <w:r w:rsidR="003B5E13" w:rsidRPr="003A6527">
        <w:rPr>
          <w:rFonts w:ascii="Cochin" w:hAnsi="Cochin"/>
        </w:rPr>
        <w:t xml:space="preserve">. </w:t>
      </w:r>
      <w:r w:rsidR="00A17F15" w:rsidRPr="003A6527">
        <w:rPr>
          <w:rFonts w:ascii="Cochin" w:hAnsi="Cochin"/>
        </w:rPr>
        <w:t>Mitton (2004) shows that</w:t>
      </w:r>
      <w:r w:rsidR="00096454" w:rsidRPr="003A6527">
        <w:rPr>
          <w:rFonts w:ascii="Cochin" w:hAnsi="Cochin"/>
        </w:rPr>
        <w:t xml:space="preserve"> outcome </w:t>
      </w:r>
      <w:r w:rsidR="003A4778">
        <w:rPr>
          <w:rFonts w:ascii="Cochin" w:hAnsi="Cochin"/>
        </w:rPr>
        <w:t>hypothesi</w:t>
      </w:r>
      <w:r w:rsidR="003A4778" w:rsidRPr="003A4778">
        <w:rPr>
          <w:rFonts w:ascii="Cochin" w:hAnsi="Cochin"/>
        </w:rPr>
        <w:t>s</w:t>
      </w:r>
      <w:r w:rsidR="00096454" w:rsidRPr="003A6527">
        <w:rPr>
          <w:rFonts w:ascii="Cochin" w:hAnsi="Cochin"/>
        </w:rPr>
        <w:t xml:space="preserve"> works for the</w:t>
      </w:r>
      <w:r w:rsidR="00A17F15" w:rsidRPr="003A6527">
        <w:rPr>
          <w:rFonts w:ascii="Cochin" w:hAnsi="Cochin"/>
        </w:rPr>
        <w:t xml:space="preserve"> firm-level corporate governance </w:t>
      </w:r>
      <w:r w:rsidR="00096454" w:rsidRPr="003A6527">
        <w:rPr>
          <w:rFonts w:ascii="Cochin" w:hAnsi="Cochin"/>
        </w:rPr>
        <w:t>as well</w:t>
      </w:r>
      <w:r w:rsidR="00AA5282">
        <w:rPr>
          <w:rFonts w:ascii="Cochin" w:hAnsi="Cochin"/>
        </w:rPr>
        <w:t xml:space="preserve"> [</w:t>
      </w:r>
      <w:r w:rsidR="00233BBF">
        <w:rPr>
          <w:rFonts w:ascii="Cochin" w:hAnsi="Cochin"/>
        </w:rPr>
        <w:t>19</w:t>
      </w:r>
      <w:r w:rsidR="00AA5282">
        <w:rPr>
          <w:rFonts w:ascii="Cochin" w:hAnsi="Cochin"/>
        </w:rPr>
        <w:t>]</w:t>
      </w:r>
      <w:r w:rsidR="00A4754F" w:rsidRPr="003A6527">
        <w:rPr>
          <w:rFonts w:ascii="Cochin" w:hAnsi="Cochin"/>
        </w:rPr>
        <w:t>.</w:t>
      </w:r>
      <w:r w:rsidR="00A17F15" w:rsidRPr="003A6527">
        <w:rPr>
          <w:rFonts w:ascii="Cochin" w:hAnsi="Cochin"/>
        </w:rPr>
        <w:t xml:space="preserve"> </w:t>
      </w:r>
      <w:r w:rsidR="00CE5AD0" w:rsidRPr="003A6527">
        <w:rPr>
          <w:rFonts w:ascii="Cochin" w:hAnsi="Cochin"/>
        </w:rPr>
        <w:t xml:space="preserve">Subsequent attempts of empirical investigation of the “outcome” and “substitute” </w:t>
      </w:r>
      <w:r w:rsidR="003A4778" w:rsidRPr="003A4778">
        <w:rPr>
          <w:rFonts w:ascii="Cochin" w:hAnsi="Cochin"/>
        </w:rPr>
        <w:t>hypotheses</w:t>
      </w:r>
      <w:r w:rsidR="00CE5AD0" w:rsidRPr="003A6527">
        <w:rPr>
          <w:rFonts w:ascii="Cochin" w:hAnsi="Cochin"/>
        </w:rPr>
        <w:t xml:space="preserve"> are associated with the use of different indicators for protecting the rights of shareholders and provide rather controversial </w:t>
      </w:r>
      <w:proofErr w:type="gramStart"/>
      <w:r w:rsidR="00CE5AD0" w:rsidRPr="003A6527">
        <w:rPr>
          <w:rFonts w:ascii="Cochin" w:hAnsi="Cochin"/>
        </w:rPr>
        <w:t xml:space="preserve">results </w:t>
      </w:r>
      <w:r w:rsidR="0034226F" w:rsidRPr="003A6527">
        <w:rPr>
          <w:rFonts w:ascii="Cochin" w:hAnsi="Cochin"/>
        </w:rPr>
        <w:t>wh</w:t>
      </w:r>
      <w:r w:rsidR="009B6445" w:rsidRPr="003A6527">
        <w:rPr>
          <w:rFonts w:ascii="Cochin" w:hAnsi="Cochin"/>
        </w:rPr>
        <w:t>i</w:t>
      </w:r>
      <w:r w:rsidR="0034226F" w:rsidRPr="003A6527">
        <w:rPr>
          <w:rFonts w:ascii="Cochin" w:hAnsi="Cochin"/>
        </w:rPr>
        <w:t>ch</w:t>
      </w:r>
      <w:proofErr w:type="gramEnd"/>
      <w:r w:rsidR="004D145C" w:rsidRPr="003A6527">
        <w:rPr>
          <w:rFonts w:ascii="Cochin" w:hAnsi="Cochin"/>
        </w:rPr>
        <w:t xml:space="preserve"> are discussed</w:t>
      </w:r>
      <w:r w:rsidR="00CE5AD0" w:rsidRPr="003A6527">
        <w:rPr>
          <w:rFonts w:ascii="Cochin" w:hAnsi="Cochin"/>
        </w:rPr>
        <w:t xml:space="preserve"> later.</w:t>
      </w:r>
    </w:p>
    <w:p w14:paraId="3AADA619" w14:textId="628041B3" w:rsidR="00E502CA" w:rsidRPr="003A6527" w:rsidRDefault="00E502CA" w:rsidP="00AC449B">
      <w:pPr>
        <w:rPr>
          <w:rFonts w:ascii="Cochin" w:hAnsi="Cochin"/>
        </w:rPr>
      </w:pPr>
      <w:r w:rsidRPr="003A6527">
        <w:rPr>
          <w:rFonts w:ascii="Cochin" w:hAnsi="Cochin"/>
        </w:rPr>
        <w:t xml:space="preserve">Another aspect of the corporate conflict, which </w:t>
      </w:r>
      <w:proofErr w:type="gramStart"/>
      <w:r w:rsidRPr="003A6527">
        <w:rPr>
          <w:rFonts w:ascii="Cochin" w:hAnsi="Cochin"/>
        </w:rPr>
        <w:t>is not well covered</w:t>
      </w:r>
      <w:proofErr w:type="gramEnd"/>
      <w:r w:rsidRPr="003A6527">
        <w:rPr>
          <w:rFonts w:ascii="Cochin" w:hAnsi="Cochin"/>
        </w:rPr>
        <w:t xml:space="preserve"> in this type of </w:t>
      </w:r>
      <w:r w:rsidR="00E613F3" w:rsidRPr="003A6527">
        <w:rPr>
          <w:rFonts w:ascii="Cochin" w:hAnsi="Cochin"/>
        </w:rPr>
        <w:t>literature</w:t>
      </w:r>
      <w:r w:rsidRPr="003A6527">
        <w:rPr>
          <w:rFonts w:ascii="Cochin" w:hAnsi="Cochin"/>
        </w:rPr>
        <w:t xml:space="preserve">, is the conflict between minority and majority shareholders. </w:t>
      </w:r>
      <w:r w:rsidR="00AC449B" w:rsidRPr="003A6527">
        <w:rPr>
          <w:rFonts w:ascii="Cochin" w:hAnsi="Cochin"/>
        </w:rPr>
        <w:t xml:space="preserve">In firms where ownership is concentrated, the risk of minority shareholders’ expropriation comes more from the controlling shareholder’s </w:t>
      </w:r>
      <w:r w:rsidR="00D1032D" w:rsidRPr="003A6527">
        <w:rPr>
          <w:rFonts w:ascii="Cochin" w:hAnsi="Cochin"/>
        </w:rPr>
        <w:t>behavior</w:t>
      </w:r>
      <w:r w:rsidR="00AC449B" w:rsidRPr="003A6527">
        <w:rPr>
          <w:rFonts w:ascii="Cochin" w:hAnsi="Cochin"/>
        </w:rPr>
        <w:t xml:space="preserve"> than from managers. </w:t>
      </w:r>
      <w:r w:rsidR="00CD36DD" w:rsidRPr="003A6527">
        <w:rPr>
          <w:rFonts w:ascii="Cochin" w:hAnsi="Cochin"/>
        </w:rPr>
        <w:t>T</w:t>
      </w:r>
      <w:r w:rsidR="00D1032D" w:rsidRPr="003A6527">
        <w:rPr>
          <w:rFonts w:ascii="Cochin" w:hAnsi="Cochin"/>
        </w:rPr>
        <w:t xml:space="preserve">he basic idea about extracting free cash flow </w:t>
      </w:r>
      <w:r w:rsidR="00E516D6">
        <w:rPr>
          <w:rFonts w:ascii="Cochin" w:hAnsi="Cochin"/>
        </w:rPr>
        <w:t xml:space="preserve">is that </w:t>
      </w:r>
      <w:r w:rsidR="00D1032D" w:rsidRPr="003A6527">
        <w:rPr>
          <w:rFonts w:ascii="Cochin" w:hAnsi="Cochin"/>
        </w:rPr>
        <w:t>avoid</w:t>
      </w:r>
      <w:r w:rsidR="00E516D6">
        <w:rPr>
          <w:rFonts w:ascii="Cochin" w:hAnsi="Cochin"/>
        </w:rPr>
        <w:t>ing</w:t>
      </w:r>
      <w:r w:rsidR="00D1032D" w:rsidRPr="003A6527">
        <w:rPr>
          <w:rFonts w:ascii="Cochin" w:hAnsi="Cochin"/>
        </w:rPr>
        <w:t xml:space="preserve"> expropriation </w:t>
      </w:r>
      <w:r w:rsidR="00CD36DD" w:rsidRPr="003A6527">
        <w:rPr>
          <w:rFonts w:ascii="Cochin" w:hAnsi="Cochin"/>
        </w:rPr>
        <w:t xml:space="preserve">can also help </w:t>
      </w:r>
      <w:r w:rsidR="00E516D6">
        <w:rPr>
          <w:rFonts w:ascii="Cochin" w:hAnsi="Cochin"/>
        </w:rPr>
        <w:t>in</w:t>
      </w:r>
      <w:r w:rsidR="00CD36DD" w:rsidRPr="003A6527">
        <w:rPr>
          <w:rFonts w:ascii="Cochin" w:hAnsi="Cochin"/>
        </w:rPr>
        <w:t xml:space="preserve"> reduc</w:t>
      </w:r>
      <w:r w:rsidR="00E516D6">
        <w:rPr>
          <w:rFonts w:ascii="Cochin" w:hAnsi="Cochin"/>
        </w:rPr>
        <w:t>ing</w:t>
      </w:r>
      <w:r w:rsidR="00CD36DD" w:rsidRPr="003A6527">
        <w:rPr>
          <w:rFonts w:ascii="Cochin" w:hAnsi="Cochin"/>
        </w:rPr>
        <w:t xml:space="preserve"> the conflict</w:t>
      </w:r>
      <w:r w:rsidR="00D1032D" w:rsidRPr="003A6527">
        <w:rPr>
          <w:rFonts w:ascii="Cochin" w:hAnsi="Cochin"/>
        </w:rPr>
        <w:t>. At the same time</w:t>
      </w:r>
      <w:r w:rsidR="00114B9F" w:rsidRPr="003A6527">
        <w:rPr>
          <w:rFonts w:ascii="Cochin" w:hAnsi="Cochin"/>
        </w:rPr>
        <w:t>,</w:t>
      </w:r>
      <w:r w:rsidR="00D1032D" w:rsidRPr="003A6527">
        <w:rPr>
          <w:rFonts w:ascii="Cochin" w:hAnsi="Cochin"/>
        </w:rPr>
        <w:t xml:space="preserve"> </w:t>
      </w:r>
      <w:r w:rsidR="00A8108F" w:rsidRPr="003A6527">
        <w:rPr>
          <w:rFonts w:ascii="Cochin" w:hAnsi="Cochin"/>
        </w:rPr>
        <w:t>dividends can serve majority shareholder</w:t>
      </w:r>
      <w:r w:rsidR="00A8108F" w:rsidRPr="00AA5282">
        <w:rPr>
          <w:rFonts w:ascii="Cochin" w:hAnsi="Cochin"/>
        </w:rPr>
        <w:t xml:space="preserve">s’ interests so it limits using payout as a mechanism of minority protection. </w:t>
      </w:r>
      <w:r w:rsidR="00AA324C" w:rsidRPr="00AA5282">
        <w:rPr>
          <w:rFonts w:ascii="Cochin" w:hAnsi="Cochin"/>
        </w:rPr>
        <w:t>Céline du Boys, for example, sh</w:t>
      </w:r>
      <w:r w:rsidR="00AA324C" w:rsidRPr="003A6527">
        <w:rPr>
          <w:rFonts w:ascii="Cochin" w:hAnsi="Cochin"/>
        </w:rPr>
        <w:t>ows for French market that the type of agency conflict prevailing is important in explaining the dividend policy decisions [</w:t>
      </w:r>
      <w:r w:rsidR="00233BBF">
        <w:rPr>
          <w:rFonts w:ascii="Cochin" w:hAnsi="Cochin"/>
        </w:rPr>
        <w:t>9</w:t>
      </w:r>
      <w:r w:rsidR="00AA324C" w:rsidRPr="003A6527">
        <w:rPr>
          <w:rFonts w:ascii="Cochin" w:hAnsi="Cochin"/>
        </w:rPr>
        <w:t>].</w:t>
      </w:r>
      <w:r w:rsidR="00E516D6">
        <w:rPr>
          <w:rFonts w:ascii="Cochin" w:hAnsi="Cochin"/>
        </w:rPr>
        <w:t xml:space="preserve"> </w:t>
      </w:r>
      <w:r w:rsidR="00114B9F" w:rsidRPr="003A6527">
        <w:rPr>
          <w:rFonts w:ascii="Cochin" w:hAnsi="Cochin"/>
        </w:rPr>
        <w:t>At the same time s</w:t>
      </w:r>
      <w:r w:rsidR="00D1032D" w:rsidRPr="003A6527">
        <w:rPr>
          <w:rFonts w:ascii="Cochin" w:hAnsi="Cochin"/>
        </w:rPr>
        <w:t>ome corporate governance practices are more focused on management and do not aff</w:t>
      </w:r>
      <w:r w:rsidR="00A8108F" w:rsidRPr="003A6527">
        <w:rPr>
          <w:rFonts w:ascii="Cochin" w:hAnsi="Cochin"/>
        </w:rPr>
        <w:t>ect the conflict with majority shareholders.</w:t>
      </w:r>
      <w:r w:rsidR="00131221" w:rsidRPr="003A6527">
        <w:rPr>
          <w:rFonts w:ascii="Cochin" w:hAnsi="Cochin"/>
        </w:rPr>
        <w:t xml:space="preserve"> </w:t>
      </w:r>
    </w:p>
    <w:p w14:paraId="0F96BB6C" w14:textId="0D2D9A23" w:rsidR="007A69CD" w:rsidRDefault="00037898" w:rsidP="00DD040A">
      <w:pPr>
        <w:rPr>
          <w:rFonts w:ascii="Cochin" w:hAnsi="Cochin"/>
        </w:rPr>
      </w:pPr>
      <w:r w:rsidRPr="003A6527">
        <w:rPr>
          <w:rFonts w:ascii="Cochin" w:hAnsi="Cochin"/>
        </w:rPr>
        <w:t xml:space="preserve">We also develop an idea that the link between corporate governance (or the level of legal investor protection) is not the same for the companies with different characteristics. </w:t>
      </w:r>
      <w:r w:rsidR="00087C5F" w:rsidRPr="003A6527">
        <w:rPr>
          <w:rFonts w:ascii="Cochin" w:hAnsi="Cochin"/>
        </w:rPr>
        <w:t xml:space="preserve">La Porta noticed that if the firm has </w:t>
      </w:r>
      <w:r w:rsidR="00A91B49" w:rsidRPr="003A6527">
        <w:rPr>
          <w:rFonts w:ascii="Cochin" w:hAnsi="Cochin"/>
        </w:rPr>
        <w:t>higher level of corporate governance</w:t>
      </w:r>
      <w:r w:rsidR="00087C5F" w:rsidRPr="003A6527">
        <w:rPr>
          <w:rFonts w:ascii="Cochin" w:hAnsi="Cochin"/>
        </w:rPr>
        <w:t xml:space="preserve"> </w:t>
      </w:r>
      <w:r w:rsidR="00A91B49" w:rsidRPr="003A6527">
        <w:rPr>
          <w:rFonts w:ascii="Cochin" w:hAnsi="Cochin"/>
        </w:rPr>
        <w:t>it is more likely to have a stronger negative relationship between dividends and growth opportunities</w:t>
      </w:r>
      <w:r w:rsidR="00DD040A" w:rsidRPr="003A6527">
        <w:rPr>
          <w:rFonts w:ascii="Cochin" w:hAnsi="Cochin"/>
        </w:rPr>
        <w:t xml:space="preserve">. Similar idea </w:t>
      </w:r>
      <w:proofErr w:type="gramStart"/>
      <w:r w:rsidR="005825AE" w:rsidRPr="003A6527">
        <w:rPr>
          <w:rFonts w:ascii="Cochin" w:hAnsi="Cochin"/>
        </w:rPr>
        <w:t>is confirmed</w:t>
      </w:r>
      <w:proofErr w:type="gramEnd"/>
      <w:r w:rsidR="00B00AC1" w:rsidRPr="003A6527">
        <w:rPr>
          <w:rFonts w:ascii="Cochin" w:hAnsi="Cochin"/>
        </w:rPr>
        <w:t xml:space="preserve"> in paper</w:t>
      </w:r>
      <w:r w:rsidR="007A69CD">
        <w:rPr>
          <w:rFonts w:ascii="Cochin" w:hAnsi="Cochin"/>
        </w:rPr>
        <w:t xml:space="preserve"> of Mitton</w:t>
      </w:r>
      <w:r w:rsidR="00DD040A" w:rsidRPr="003A6527">
        <w:rPr>
          <w:rFonts w:ascii="Cochin" w:hAnsi="Cochin"/>
        </w:rPr>
        <w:t xml:space="preserve">, </w:t>
      </w:r>
      <w:r w:rsidR="00E516D6">
        <w:rPr>
          <w:rFonts w:ascii="Cochin" w:hAnsi="Cochin"/>
        </w:rPr>
        <w:t>w</w:t>
      </w:r>
      <w:r w:rsidR="00DD040A" w:rsidRPr="003A6527">
        <w:rPr>
          <w:rFonts w:ascii="Cochin" w:hAnsi="Cochin"/>
        </w:rPr>
        <w:t xml:space="preserve">here stronger corporate governance </w:t>
      </w:r>
      <w:r w:rsidR="00B00AC1" w:rsidRPr="003A6527">
        <w:rPr>
          <w:rFonts w:ascii="Cochin" w:hAnsi="Cochin"/>
        </w:rPr>
        <w:t>is</w:t>
      </w:r>
      <w:r w:rsidR="00DD040A" w:rsidRPr="003A6527">
        <w:rPr>
          <w:rFonts w:ascii="Cochin" w:hAnsi="Cochin"/>
        </w:rPr>
        <w:t xml:space="preserve"> associated with a stronger negative relationship between growth and dividends. </w:t>
      </w:r>
      <w:r w:rsidR="00CA3518" w:rsidRPr="003A6527">
        <w:rPr>
          <w:rFonts w:ascii="Cochin" w:hAnsi="Cochin"/>
        </w:rPr>
        <w:t>Bhattacharya et.al. (201</w:t>
      </w:r>
      <w:r w:rsidR="00E3500E" w:rsidRPr="003A6527">
        <w:rPr>
          <w:rFonts w:ascii="Cochin" w:hAnsi="Cochin"/>
        </w:rPr>
        <w:t>6</w:t>
      </w:r>
      <w:r w:rsidR="00CA3518" w:rsidRPr="003A6527">
        <w:rPr>
          <w:rFonts w:ascii="Cochin" w:hAnsi="Cochin"/>
        </w:rPr>
        <w:t>) analyses how interaction of</w:t>
      </w:r>
      <w:r w:rsidR="00E3500E" w:rsidRPr="003A6527">
        <w:rPr>
          <w:rFonts w:ascii="Cochin" w:hAnsi="Cochin"/>
        </w:rPr>
        <w:t xml:space="preserve"> </w:t>
      </w:r>
      <w:proofErr w:type="spellStart"/>
      <w:r w:rsidR="00E3500E" w:rsidRPr="003A6527">
        <w:rPr>
          <w:rFonts w:ascii="Cochin" w:hAnsi="Cochin"/>
        </w:rPr>
        <w:t>idiosincratic</w:t>
      </w:r>
      <w:proofErr w:type="spellEnd"/>
      <w:r w:rsidR="00CA3518" w:rsidRPr="003A6527">
        <w:rPr>
          <w:rFonts w:ascii="Cochin" w:hAnsi="Cochin"/>
        </w:rPr>
        <w:t xml:space="preserve"> risk with corporate governance contribute to the outcome (subst</w:t>
      </w:r>
      <w:r w:rsidR="004D477B" w:rsidRPr="003A6527">
        <w:rPr>
          <w:rFonts w:ascii="Cochin" w:hAnsi="Cochin"/>
        </w:rPr>
        <w:t xml:space="preserve">itute) effect </w:t>
      </w:r>
      <w:r w:rsidR="007A69CD">
        <w:rPr>
          <w:rFonts w:ascii="Cochin" w:hAnsi="Cochin"/>
        </w:rPr>
        <w:t>of</w:t>
      </w:r>
      <w:r w:rsidR="004D477B" w:rsidRPr="003A6527">
        <w:rPr>
          <w:rFonts w:ascii="Cochin" w:hAnsi="Cochin"/>
        </w:rPr>
        <w:t xml:space="preserve"> payout policy</w:t>
      </w:r>
      <w:r w:rsidR="002F1F9A">
        <w:rPr>
          <w:rFonts w:ascii="Cochin" w:hAnsi="Cochin"/>
        </w:rPr>
        <w:t xml:space="preserve"> [3]</w:t>
      </w:r>
      <w:r w:rsidR="004D477B" w:rsidRPr="003A6527">
        <w:rPr>
          <w:rFonts w:ascii="Cochin" w:hAnsi="Cochin"/>
        </w:rPr>
        <w:t>. Authors find that for low-risk companies outcome effect dominates and the reverse result for the high-risk compan</w:t>
      </w:r>
      <w:r w:rsidR="004D477B" w:rsidRPr="00AA6C35">
        <w:rPr>
          <w:rFonts w:ascii="Cochin" w:hAnsi="Cochin"/>
        </w:rPr>
        <w:t xml:space="preserve">ies. </w:t>
      </w:r>
    </w:p>
    <w:p w14:paraId="067EBF7B" w14:textId="46E8AF0A" w:rsidR="005825AE" w:rsidRPr="003A6527" w:rsidRDefault="007A69CD" w:rsidP="000735E2">
      <w:pPr>
        <w:rPr>
          <w:rFonts w:ascii="Cochin" w:hAnsi="Cochin"/>
        </w:rPr>
      </w:pPr>
      <w:r>
        <w:rPr>
          <w:rFonts w:ascii="Cochin" w:hAnsi="Cochin"/>
        </w:rPr>
        <w:t>The contribution of our paper is to</w:t>
      </w:r>
      <w:r w:rsidR="00B012F2" w:rsidRPr="00AA6C35">
        <w:rPr>
          <w:rFonts w:ascii="Cochin" w:hAnsi="Cochin"/>
        </w:rPr>
        <w:t xml:space="preserve"> </w:t>
      </w:r>
      <w:r>
        <w:rPr>
          <w:rFonts w:ascii="Cochin" w:hAnsi="Cochin"/>
        </w:rPr>
        <w:t>show that additional</w:t>
      </w:r>
      <w:r w:rsidR="00B012F2" w:rsidRPr="00AA6C35">
        <w:rPr>
          <w:rFonts w:ascii="Cochin" w:hAnsi="Cochin"/>
        </w:rPr>
        <w:t xml:space="preserve"> characteristics </w:t>
      </w:r>
      <w:r w:rsidR="00AA324C" w:rsidRPr="00AA6C35">
        <w:rPr>
          <w:rFonts w:ascii="Cochin" w:hAnsi="Cochin"/>
        </w:rPr>
        <w:t xml:space="preserve">such </w:t>
      </w:r>
      <w:r>
        <w:rPr>
          <w:rFonts w:ascii="Cochin" w:hAnsi="Cochin"/>
        </w:rPr>
        <w:t xml:space="preserve">as </w:t>
      </w:r>
      <w:r w:rsidR="00AA324C" w:rsidRPr="00AA6C35">
        <w:rPr>
          <w:rFonts w:ascii="Cochin" w:hAnsi="Cochin"/>
        </w:rPr>
        <w:t>net</w:t>
      </w:r>
      <w:r w:rsidR="00B012F2" w:rsidRPr="00AA6C35">
        <w:rPr>
          <w:rFonts w:ascii="Cochin" w:hAnsi="Cochin"/>
        </w:rPr>
        <w:t xml:space="preserve"> and operational effectiveness</w:t>
      </w:r>
      <w:r w:rsidR="004D477B" w:rsidRPr="00AA6C35">
        <w:rPr>
          <w:rFonts w:ascii="Cochin" w:hAnsi="Cochin"/>
        </w:rPr>
        <w:t xml:space="preserve"> and</w:t>
      </w:r>
      <w:r w:rsidR="00647855" w:rsidRPr="00AA6C35">
        <w:rPr>
          <w:rFonts w:ascii="Cochin" w:hAnsi="Cochin"/>
        </w:rPr>
        <w:t xml:space="preserve"> </w:t>
      </w:r>
      <w:r w:rsidR="00E67FB0" w:rsidRPr="00AA6C35">
        <w:rPr>
          <w:rFonts w:ascii="Cochin" w:hAnsi="Cochin"/>
        </w:rPr>
        <w:t>lifetime</w:t>
      </w:r>
      <w:r w:rsidR="00647855" w:rsidRPr="00AA6C35">
        <w:rPr>
          <w:rFonts w:ascii="Cochin" w:hAnsi="Cochin"/>
        </w:rPr>
        <w:t xml:space="preserve"> </w:t>
      </w:r>
      <w:proofErr w:type="spellStart"/>
      <w:r w:rsidR="00647855" w:rsidRPr="00AA6C35">
        <w:rPr>
          <w:rFonts w:ascii="Cochin" w:hAnsi="Cochin"/>
        </w:rPr>
        <w:t>characterisics</w:t>
      </w:r>
      <w:proofErr w:type="spellEnd"/>
      <w:r w:rsidR="00B012F2" w:rsidRPr="00AA6C35">
        <w:rPr>
          <w:rFonts w:ascii="Cochin" w:hAnsi="Cochin"/>
        </w:rPr>
        <w:t xml:space="preserve"> a</w:t>
      </w:r>
      <w:r w:rsidR="00B012F2" w:rsidRPr="003A6527">
        <w:rPr>
          <w:rFonts w:ascii="Cochin" w:hAnsi="Cochin"/>
        </w:rPr>
        <w:t>re important in explaining the link between dividends and cor</w:t>
      </w:r>
      <w:r w:rsidR="00BB2DC6" w:rsidRPr="003A6527">
        <w:rPr>
          <w:rFonts w:ascii="Cochin" w:hAnsi="Cochin"/>
        </w:rPr>
        <w:t>porate governance</w:t>
      </w:r>
      <w:r w:rsidR="00AF2B8F" w:rsidRPr="003A6527">
        <w:rPr>
          <w:rFonts w:ascii="Cochin" w:hAnsi="Cochin"/>
        </w:rPr>
        <w:t>.</w:t>
      </w:r>
      <w:r>
        <w:rPr>
          <w:rFonts w:ascii="Cochin" w:hAnsi="Cochin"/>
        </w:rPr>
        <w:t xml:space="preserve"> Our</w:t>
      </w:r>
      <w:r w:rsidR="005825AE" w:rsidRPr="003A6527">
        <w:rPr>
          <w:rFonts w:ascii="Cochin" w:hAnsi="Cochin"/>
        </w:rPr>
        <w:t xml:space="preserve"> paper aims to </w:t>
      </w:r>
      <w:r w:rsidR="000735E2" w:rsidRPr="003A6527">
        <w:rPr>
          <w:rFonts w:ascii="Cochin" w:hAnsi="Cochin"/>
        </w:rPr>
        <w:t>test</w:t>
      </w:r>
      <w:r w:rsidR="005825AE" w:rsidRPr="003A6527">
        <w:rPr>
          <w:rFonts w:ascii="Cochin" w:hAnsi="Cochin"/>
        </w:rPr>
        <w:t xml:space="preserve"> different explanations of mixed results presented in empirical literature on dividends and corporate governance. </w:t>
      </w:r>
      <w:r w:rsidR="009B383C" w:rsidRPr="003A6527">
        <w:rPr>
          <w:rFonts w:ascii="Cochin" w:hAnsi="Cochin"/>
        </w:rPr>
        <w:t xml:space="preserve">We employ a modern econometric technique, which has significantly improved the quality of the results obtained </w:t>
      </w:r>
      <w:proofErr w:type="gramStart"/>
      <w:r w:rsidR="009B383C" w:rsidRPr="003A6527">
        <w:rPr>
          <w:rFonts w:ascii="Cochin" w:hAnsi="Cochin"/>
        </w:rPr>
        <w:t>earlier,</w:t>
      </w:r>
      <w:proofErr w:type="gramEnd"/>
      <w:r w:rsidR="009B383C" w:rsidRPr="003A6527">
        <w:rPr>
          <w:rFonts w:ascii="Cochin" w:hAnsi="Cochin"/>
        </w:rPr>
        <w:t xml:space="preserve"> make necessary robustness check with various control variables and different sample. </w:t>
      </w:r>
      <w:r w:rsidR="005825AE" w:rsidRPr="003A6527">
        <w:rPr>
          <w:rFonts w:ascii="Cochin" w:hAnsi="Cochin"/>
        </w:rPr>
        <w:t>We</w:t>
      </w:r>
      <w:r w:rsidR="00BF6925" w:rsidRPr="003A6527">
        <w:rPr>
          <w:rFonts w:ascii="Cochin" w:hAnsi="Cochin"/>
        </w:rPr>
        <w:t xml:space="preserve"> consider </w:t>
      </w:r>
      <w:r w:rsidR="000735E2" w:rsidRPr="003A6527">
        <w:rPr>
          <w:rFonts w:ascii="Cochin" w:hAnsi="Cochin"/>
        </w:rPr>
        <w:t xml:space="preserve">different types of agency conflict in corporation using data on the different </w:t>
      </w:r>
      <w:r w:rsidR="000735E2" w:rsidRPr="003A6527">
        <w:rPr>
          <w:rFonts w:ascii="Cochin" w:hAnsi="Cochin"/>
        </w:rPr>
        <w:lastRenderedPageBreak/>
        <w:t>dimension of corporate governance. Following Mitton (</w:t>
      </w:r>
      <w:proofErr w:type="gramStart"/>
      <w:r w:rsidR="000735E2" w:rsidRPr="003A6527">
        <w:rPr>
          <w:rFonts w:ascii="Cochin" w:hAnsi="Cochin"/>
        </w:rPr>
        <w:t>2004)</w:t>
      </w:r>
      <w:proofErr w:type="gramEnd"/>
      <w:r w:rsidR="000735E2" w:rsidRPr="003A6527">
        <w:rPr>
          <w:rFonts w:ascii="Cochin" w:hAnsi="Cochin"/>
        </w:rPr>
        <w:t xml:space="preserve"> w</w:t>
      </w:r>
      <w:r w:rsidR="00011858" w:rsidRPr="003A6527">
        <w:rPr>
          <w:rFonts w:ascii="Cochin" w:hAnsi="Cochin"/>
        </w:rPr>
        <w:t xml:space="preserve">e test the idea that growth opportunities can affect the choice between Outcome and Substitute model. In addition, we question, what other fundamental indicators can determine the choice of dividend policy for companies with different level of investor protection. </w:t>
      </w:r>
    </w:p>
    <w:p w14:paraId="478479EC" w14:textId="5022AEC7" w:rsidR="00011858" w:rsidRPr="003A6527" w:rsidRDefault="00011858" w:rsidP="00C02A07">
      <w:pPr>
        <w:rPr>
          <w:rFonts w:ascii="Cochin" w:hAnsi="Cochin"/>
        </w:rPr>
      </w:pPr>
      <w:r w:rsidRPr="003A6527">
        <w:rPr>
          <w:rFonts w:ascii="Cochin" w:hAnsi="Cochin"/>
        </w:rPr>
        <w:t>The results of this paper add to the current literature in a few ways.</w:t>
      </w:r>
      <w:r w:rsidR="008B7E5F" w:rsidRPr="003A6527">
        <w:rPr>
          <w:rFonts w:ascii="Cochin" w:hAnsi="Cochin"/>
        </w:rPr>
        <w:t xml:space="preserve"> </w:t>
      </w:r>
      <w:r w:rsidR="000735E2" w:rsidRPr="003A6527">
        <w:rPr>
          <w:rFonts w:ascii="Cochin" w:hAnsi="Cochin"/>
        </w:rPr>
        <w:t>Firstly, we</w:t>
      </w:r>
      <w:r w:rsidR="008B7E5F" w:rsidRPr="003A6527">
        <w:rPr>
          <w:rFonts w:ascii="Cochin" w:hAnsi="Cochin"/>
        </w:rPr>
        <w:t xml:space="preserve"> use </w:t>
      </w:r>
      <w:r w:rsidR="00695C43" w:rsidRPr="003A6527">
        <w:rPr>
          <w:rFonts w:ascii="Cochin" w:hAnsi="Cochin"/>
        </w:rPr>
        <w:t xml:space="preserve">different dimensions of ISS </w:t>
      </w:r>
      <w:r w:rsidR="008B7E5F" w:rsidRPr="003A6527">
        <w:rPr>
          <w:rFonts w:ascii="Cochin" w:hAnsi="Cochin"/>
        </w:rPr>
        <w:t>corporate governance</w:t>
      </w:r>
      <w:r w:rsidR="00695C43" w:rsidRPr="003A6527">
        <w:rPr>
          <w:rFonts w:ascii="Cochin" w:hAnsi="Cochin"/>
        </w:rPr>
        <w:t xml:space="preserve"> index </w:t>
      </w:r>
      <w:r w:rsidR="000735E2" w:rsidRPr="003A6527">
        <w:rPr>
          <w:rFonts w:ascii="Cochin" w:hAnsi="Cochin"/>
        </w:rPr>
        <w:t>to analyze the corporate governance mechanism</w:t>
      </w:r>
      <w:r w:rsidR="00695C43" w:rsidRPr="003A6527">
        <w:rPr>
          <w:rFonts w:ascii="Cochin" w:hAnsi="Cochin"/>
        </w:rPr>
        <w:t xml:space="preserve"> and dividend payouts</w:t>
      </w:r>
      <w:r w:rsidR="000735E2" w:rsidRPr="003A6527">
        <w:rPr>
          <w:rFonts w:ascii="Cochin" w:hAnsi="Cochin"/>
        </w:rPr>
        <w:t xml:space="preserve"> in mitigating two types of agency conflicts</w:t>
      </w:r>
      <w:r w:rsidR="008B7E5F" w:rsidRPr="003A6527">
        <w:rPr>
          <w:rFonts w:ascii="Cochin" w:hAnsi="Cochin"/>
        </w:rPr>
        <w:t xml:space="preserve">. </w:t>
      </w:r>
      <w:r w:rsidR="00DA4D94" w:rsidRPr="003A6527">
        <w:rPr>
          <w:rFonts w:ascii="Cochin" w:hAnsi="Cochin"/>
        </w:rPr>
        <w:t>Secondly, w</w:t>
      </w:r>
      <w:r w:rsidR="008B7E5F" w:rsidRPr="003A6527">
        <w:rPr>
          <w:rFonts w:ascii="Cochin" w:hAnsi="Cochin"/>
        </w:rPr>
        <w:t>e test</w:t>
      </w:r>
      <w:r w:rsidR="00695C43" w:rsidRPr="003A6527">
        <w:rPr>
          <w:rFonts w:ascii="Cochin" w:hAnsi="Cochin"/>
        </w:rPr>
        <w:t xml:space="preserve"> Mitton (2004) </w:t>
      </w:r>
      <w:r w:rsidR="008B7E5F" w:rsidRPr="003A6527">
        <w:rPr>
          <w:rFonts w:ascii="Cochin" w:hAnsi="Cochin"/>
        </w:rPr>
        <w:t>hypothesis of growth opportunities significant influence with Tobit model and test if it can affect the choice between Outcome and Substitute model. Finally, we find additional factors that can affect th</w:t>
      </w:r>
      <w:r w:rsidR="008B7E5F" w:rsidRPr="00AA6C35">
        <w:rPr>
          <w:rFonts w:ascii="Cochin" w:hAnsi="Cochin"/>
        </w:rPr>
        <w:t>e link between corporate governance quality and dividend payouts</w:t>
      </w:r>
      <w:r w:rsidR="00695C43" w:rsidRPr="00AA6C35">
        <w:rPr>
          <w:rFonts w:ascii="Cochin" w:hAnsi="Cochin"/>
        </w:rPr>
        <w:t xml:space="preserve">, </w:t>
      </w:r>
      <w:r w:rsidR="00AA6C35" w:rsidRPr="00AA6C35">
        <w:rPr>
          <w:rFonts w:ascii="Cochin" w:hAnsi="Cochin"/>
        </w:rPr>
        <w:t>net and operational</w:t>
      </w:r>
      <w:r w:rsidR="00AA324C" w:rsidRPr="00AA6C35">
        <w:rPr>
          <w:rFonts w:ascii="Cochin" w:hAnsi="Cochin"/>
        </w:rPr>
        <w:t xml:space="preserve"> effectiveness and beta</w:t>
      </w:r>
      <w:r w:rsidR="00695C43" w:rsidRPr="00AA6C35">
        <w:rPr>
          <w:rFonts w:ascii="Cochin" w:hAnsi="Cochin"/>
        </w:rPr>
        <w:t xml:space="preserve"> in </w:t>
      </w:r>
      <w:proofErr w:type="spellStart"/>
      <w:r w:rsidR="00695C43" w:rsidRPr="00AA6C35">
        <w:rPr>
          <w:rFonts w:ascii="Cochin" w:hAnsi="Cochin"/>
        </w:rPr>
        <w:t>patricular</w:t>
      </w:r>
      <w:proofErr w:type="spellEnd"/>
      <w:r w:rsidR="008B7E5F" w:rsidRPr="00AA6C35">
        <w:rPr>
          <w:rFonts w:ascii="Cochin" w:hAnsi="Cochin"/>
        </w:rPr>
        <w:t>.</w:t>
      </w:r>
      <w:r w:rsidR="00EA6A04" w:rsidRPr="00AA6C35">
        <w:rPr>
          <w:rFonts w:ascii="Cochin" w:hAnsi="Cochin"/>
        </w:rPr>
        <w:t xml:space="preserve"> In </w:t>
      </w:r>
      <w:proofErr w:type="gramStart"/>
      <w:r w:rsidR="00EA6A04" w:rsidRPr="00AA6C35">
        <w:rPr>
          <w:rFonts w:ascii="Cochin" w:hAnsi="Cochin"/>
        </w:rPr>
        <w:t>section</w:t>
      </w:r>
      <w:proofErr w:type="gramEnd"/>
      <w:r w:rsidR="00EA6A04" w:rsidRPr="00AA6C35">
        <w:rPr>
          <w:rFonts w:ascii="Cochin" w:hAnsi="Cochin"/>
        </w:rPr>
        <w:t xml:space="preserve"> 2 previous empirical findings are prese</w:t>
      </w:r>
      <w:r w:rsidR="00EA6A04" w:rsidRPr="003A6527">
        <w:rPr>
          <w:rFonts w:ascii="Cochin" w:hAnsi="Cochin"/>
        </w:rPr>
        <w:t xml:space="preserve">nted with the attempt to classify the results and </w:t>
      </w:r>
      <w:r w:rsidR="007A69CD">
        <w:rPr>
          <w:rFonts w:ascii="Cochin" w:hAnsi="Cochin"/>
        </w:rPr>
        <w:t>provide</w:t>
      </w:r>
      <w:r w:rsidR="007A69CD" w:rsidRPr="003A6527">
        <w:rPr>
          <w:rFonts w:ascii="Cochin" w:hAnsi="Cochin"/>
        </w:rPr>
        <w:t xml:space="preserve"> </w:t>
      </w:r>
      <w:r w:rsidR="00EA6A04" w:rsidRPr="003A6527">
        <w:rPr>
          <w:rFonts w:ascii="Cochin" w:hAnsi="Cochin"/>
        </w:rPr>
        <w:t xml:space="preserve">explanations, </w:t>
      </w:r>
      <w:r w:rsidR="003F040E" w:rsidRPr="003A6527">
        <w:rPr>
          <w:rFonts w:ascii="Cochin" w:hAnsi="Cochin"/>
        </w:rPr>
        <w:t xml:space="preserve">discussed in </w:t>
      </w:r>
      <w:r w:rsidR="00F7302B" w:rsidRPr="003A6527">
        <w:rPr>
          <w:rFonts w:ascii="Cochin" w:hAnsi="Cochin"/>
        </w:rPr>
        <w:t xml:space="preserve">the </w:t>
      </w:r>
      <w:r w:rsidR="003F040E" w:rsidRPr="003A6527">
        <w:rPr>
          <w:rFonts w:ascii="Cochin" w:hAnsi="Cochin"/>
        </w:rPr>
        <w:t>literature</w:t>
      </w:r>
      <w:r w:rsidR="00254F9B" w:rsidRPr="003A6527">
        <w:rPr>
          <w:rFonts w:ascii="Cochin" w:hAnsi="Cochin"/>
        </w:rPr>
        <w:t xml:space="preserve"> and the discussion of our main hypothesis</w:t>
      </w:r>
      <w:r w:rsidR="003F040E" w:rsidRPr="003A6527">
        <w:rPr>
          <w:rFonts w:ascii="Cochin" w:hAnsi="Cochin"/>
        </w:rPr>
        <w:t xml:space="preserve">. Section 3 presents data description and justification of the choice of corporate governance measure. Section 4 </w:t>
      </w:r>
      <w:r w:rsidR="00C02A07" w:rsidRPr="003A6527">
        <w:rPr>
          <w:rFonts w:ascii="Cochin" w:hAnsi="Cochin"/>
        </w:rPr>
        <w:t>presents the empirical results and robustness check</w:t>
      </w:r>
      <w:r w:rsidR="00256FCC" w:rsidRPr="003A6527">
        <w:rPr>
          <w:rFonts w:ascii="Cochin" w:hAnsi="Cochin"/>
        </w:rPr>
        <w:t>,</w:t>
      </w:r>
      <w:r w:rsidR="00C02A07" w:rsidRPr="003A6527">
        <w:rPr>
          <w:rFonts w:ascii="Cochin" w:hAnsi="Cochin"/>
        </w:rPr>
        <w:t xml:space="preserve"> discuss interpretations of the results and examine alternative </w:t>
      </w:r>
      <w:r w:rsidR="00275599" w:rsidRPr="003A6527">
        <w:rPr>
          <w:rFonts w:ascii="Cochin" w:hAnsi="Cochin"/>
        </w:rPr>
        <w:t>specification</w:t>
      </w:r>
      <w:r w:rsidR="00C02A07" w:rsidRPr="003A6527">
        <w:rPr>
          <w:rFonts w:ascii="Cochin" w:hAnsi="Cochin"/>
        </w:rPr>
        <w:t xml:space="preserve">. </w:t>
      </w:r>
      <w:r w:rsidR="00695C43" w:rsidRPr="003A6527">
        <w:rPr>
          <w:rFonts w:ascii="Cochin" w:hAnsi="Cochin"/>
        </w:rPr>
        <w:t>Section 5</w:t>
      </w:r>
      <w:r w:rsidR="00C02A07" w:rsidRPr="003A6527">
        <w:rPr>
          <w:rFonts w:ascii="Cochin" w:hAnsi="Cochin"/>
        </w:rPr>
        <w:t xml:space="preserve"> concludes.</w:t>
      </w:r>
    </w:p>
    <w:p w14:paraId="40461AF7" w14:textId="22351032" w:rsidR="00A91B49" w:rsidRPr="003A6527" w:rsidRDefault="003A6527" w:rsidP="003A6527">
      <w:pPr>
        <w:pStyle w:val="2"/>
      </w:pPr>
      <w:r>
        <w:t xml:space="preserve">2. </w:t>
      </w:r>
      <w:r w:rsidR="00352D4F" w:rsidRPr="003A6527">
        <w:t xml:space="preserve">Literature </w:t>
      </w:r>
      <w:r w:rsidR="003562F6">
        <w:t>R</w:t>
      </w:r>
      <w:r w:rsidR="00352D4F" w:rsidRPr="003A6527">
        <w:t>eview</w:t>
      </w:r>
    </w:p>
    <w:p w14:paraId="5C855377" w14:textId="4FF07030" w:rsidR="00047182" w:rsidRPr="003A6527" w:rsidRDefault="007A69CD" w:rsidP="004C68BD">
      <w:pPr>
        <w:rPr>
          <w:rFonts w:ascii="Cochin" w:hAnsi="Cochin"/>
        </w:rPr>
      </w:pPr>
      <w:r w:rsidRPr="003A6527">
        <w:rPr>
          <w:rFonts w:ascii="Cochin" w:hAnsi="Cochin"/>
        </w:rPr>
        <w:t xml:space="preserve">There are several explanations for the differences in the empirical results of the authors: different metrics of corporate governance; different estimation techniques; sample selection; country specifics. </w:t>
      </w:r>
      <w:r w:rsidR="00774608" w:rsidRPr="003A6527">
        <w:rPr>
          <w:rFonts w:ascii="Cochin" w:hAnsi="Cochin"/>
        </w:rPr>
        <w:t>Table 1 presents the result</w:t>
      </w:r>
      <w:r w:rsidR="00047182" w:rsidRPr="003A6527">
        <w:rPr>
          <w:rFonts w:ascii="Cochin" w:hAnsi="Cochin"/>
        </w:rPr>
        <w:t>s</w:t>
      </w:r>
      <w:r w:rsidR="00774608" w:rsidRPr="003A6527">
        <w:rPr>
          <w:rFonts w:ascii="Cochin" w:hAnsi="Cochin"/>
        </w:rPr>
        <w:t xml:space="preserve"> </w:t>
      </w:r>
      <w:r w:rsidR="00047182" w:rsidRPr="003A6527">
        <w:rPr>
          <w:rFonts w:ascii="Cochin" w:hAnsi="Cochin"/>
        </w:rPr>
        <w:t>of the most cited empirical papers on the</w:t>
      </w:r>
      <w:r w:rsidR="00774608" w:rsidRPr="003A6527">
        <w:rPr>
          <w:rFonts w:ascii="Cochin" w:hAnsi="Cochin"/>
        </w:rPr>
        <w:t xml:space="preserve"> </w:t>
      </w:r>
      <w:r w:rsidR="00047182" w:rsidRPr="003A6527">
        <w:rPr>
          <w:rFonts w:ascii="Cochin" w:hAnsi="Cochin"/>
        </w:rPr>
        <w:t xml:space="preserve">link between corporate governance and dividend payments. </w:t>
      </w:r>
      <w:r w:rsidR="004D145C" w:rsidRPr="003A6527">
        <w:rPr>
          <w:rFonts w:ascii="Cochin" w:hAnsi="Cochin"/>
        </w:rPr>
        <w:t xml:space="preserve">Authors use different </w:t>
      </w:r>
      <w:proofErr w:type="gramStart"/>
      <w:r w:rsidR="004D145C" w:rsidRPr="003A6527">
        <w:rPr>
          <w:rFonts w:ascii="Cochin" w:hAnsi="Cochin"/>
        </w:rPr>
        <w:t>fi</w:t>
      </w:r>
      <w:r w:rsidR="00047182" w:rsidRPr="003A6527">
        <w:rPr>
          <w:rFonts w:ascii="Cochin" w:hAnsi="Cochin"/>
        </w:rPr>
        <w:t>rm-level</w:t>
      </w:r>
      <w:proofErr w:type="gramEnd"/>
      <w:r w:rsidR="00047182" w:rsidRPr="003A6527">
        <w:rPr>
          <w:rFonts w:ascii="Cochin" w:hAnsi="Cochin"/>
        </w:rPr>
        <w:t xml:space="preserve"> and country-level characteristics of corporate governance, which are not identical</w:t>
      </w:r>
      <w:r w:rsidR="00D60D59" w:rsidRPr="003A6527">
        <w:rPr>
          <w:rFonts w:ascii="Cochin" w:hAnsi="Cochin"/>
        </w:rPr>
        <w:t xml:space="preserve"> and address different types of agency conflict</w:t>
      </w:r>
      <w:r w:rsidR="00047182" w:rsidRPr="003A6527">
        <w:rPr>
          <w:rFonts w:ascii="Cochin" w:hAnsi="Cochin"/>
        </w:rPr>
        <w:t xml:space="preserve">. </w:t>
      </w:r>
      <w:r w:rsidR="00D60D59" w:rsidRPr="003A6527">
        <w:rPr>
          <w:rFonts w:ascii="Cochin" w:hAnsi="Cochin"/>
        </w:rPr>
        <w:t xml:space="preserve">For instance, G-index </w:t>
      </w:r>
      <w:proofErr w:type="gramStart"/>
      <w:r w:rsidR="00D60D59" w:rsidRPr="003A6527">
        <w:rPr>
          <w:rFonts w:ascii="Cochin" w:hAnsi="Cochin"/>
        </w:rPr>
        <w:t>is focused</w:t>
      </w:r>
      <w:proofErr w:type="gramEnd"/>
      <w:r w:rsidR="00D60D59" w:rsidRPr="003A6527">
        <w:rPr>
          <w:rFonts w:ascii="Cochin" w:hAnsi="Cochin"/>
        </w:rPr>
        <w:t xml:space="preserve"> on antitakeover provisions, while individual characteristics are based on Board of Directors structure or ownership structure. The most recent papers use the ISS index for corporate governance, which is a comprehensive indicator of corporate governance. </w:t>
      </w:r>
      <w:r w:rsidR="00047182" w:rsidRPr="003A6527">
        <w:rPr>
          <w:rFonts w:ascii="Cochin" w:hAnsi="Cochin"/>
        </w:rPr>
        <w:t>Estimates based on OLS do not take into account the censored nature of the dependent variable (the share of dividend payments)</w:t>
      </w:r>
      <w:proofErr w:type="gramStart"/>
      <w:r w:rsidR="00047182" w:rsidRPr="003A6527">
        <w:rPr>
          <w:rFonts w:ascii="Cochin" w:hAnsi="Cochin"/>
        </w:rPr>
        <w:t>,</w:t>
      </w:r>
      <w:proofErr w:type="gramEnd"/>
      <w:r w:rsidR="00047182" w:rsidRPr="003A6527">
        <w:rPr>
          <w:rFonts w:ascii="Cochin" w:hAnsi="Cochin"/>
        </w:rPr>
        <w:t xml:space="preserve"> to do this recent papers apply Tobit regression for panel or cross-sectional data. In addition, since the studies </w:t>
      </w:r>
      <w:proofErr w:type="gramStart"/>
      <w:r w:rsidR="00047182" w:rsidRPr="003A6527">
        <w:rPr>
          <w:rFonts w:ascii="Cochin" w:hAnsi="Cochin"/>
        </w:rPr>
        <w:t xml:space="preserve">are </w:t>
      </w:r>
      <w:r w:rsidR="004C68BD" w:rsidRPr="003A6527">
        <w:rPr>
          <w:rFonts w:ascii="Cochin" w:hAnsi="Cochin"/>
        </w:rPr>
        <w:t>made</w:t>
      </w:r>
      <w:proofErr w:type="gramEnd"/>
      <w:r w:rsidR="00047182" w:rsidRPr="003A6527">
        <w:rPr>
          <w:rFonts w:ascii="Cochin" w:hAnsi="Cochin"/>
        </w:rPr>
        <w:t xml:space="preserve"> for different regions, country specificity cannot be excluded.</w:t>
      </w:r>
    </w:p>
    <w:p w14:paraId="01DFDEFD" w14:textId="77777777" w:rsidR="00047182" w:rsidRPr="003A6527" w:rsidRDefault="004C68BD" w:rsidP="00774608">
      <w:pPr>
        <w:rPr>
          <w:rFonts w:ascii="Cochin" w:hAnsi="Cochin"/>
        </w:rPr>
      </w:pPr>
      <w:r w:rsidRPr="003A6527">
        <w:rPr>
          <w:rFonts w:ascii="Cochin" w:hAnsi="Cochin"/>
        </w:rPr>
        <w:t>Table 1</w:t>
      </w:r>
    </w:p>
    <w:p w14:paraId="047A52D3" w14:textId="77777777" w:rsidR="004C68BD" w:rsidRPr="003A6527" w:rsidRDefault="004C68BD" w:rsidP="004C68BD">
      <w:pPr>
        <w:rPr>
          <w:rFonts w:ascii="Cochin" w:hAnsi="Cochin"/>
        </w:rPr>
      </w:pPr>
      <w:r w:rsidRPr="003A6527">
        <w:rPr>
          <w:rFonts w:ascii="Cochin" w:hAnsi="Cochin"/>
        </w:rPr>
        <w:t>Outcome and Substitute models in modern empirical studies</w:t>
      </w:r>
    </w:p>
    <w:tbl>
      <w:tblPr>
        <w:tblW w:w="9654" w:type="dxa"/>
        <w:tblBorders>
          <w:top w:val="single" w:sz="4" w:space="0" w:color="7F7F7F"/>
          <w:bottom w:val="single" w:sz="4" w:space="0" w:color="7F7F7F"/>
        </w:tblBorders>
        <w:tblLayout w:type="fixed"/>
        <w:tblLook w:val="04A0" w:firstRow="1" w:lastRow="0" w:firstColumn="1" w:lastColumn="0" w:noHBand="0" w:noVBand="1"/>
      </w:tblPr>
      <w:tblGrid>
        <w:gridCol w:w="1858"/>
        <w:gridCol w:w="2410"/>
        <w:gridCol w:w="2835"/>
        <w:gridCol w:w="2551"/>
      </w:tblGrid>
      <w:tr w:rsidR="000B2804" w:rsidRPr="003A6527" w14:paraId="795D1EE5" w14:textId="77777777" w:rsidTr="00402568">
        <w:trPr>
          <w:trHeight w:val="630"/>
        </w:trPr>
        <w:tc>
          <w:tcPr>
            <w:tcW w:w="1858" w:type="dxa"/>
            <w:tcBorders>
              <w:bottom w:val="single" w:sz="4" w:space="0" w:color="7F7F7F"/>
            </w:tcBorders>
            <w:shd w:val="clear" w:color="auto" w:fill="auto"/>
            <w:hideMark/>
          </w:tcPr>
          <w:p w14:paraId="63C823FF" w14:textId="77777777" w:rsidR="000B2804" w:rsidRPr="003A6527" w:rsidRDefault="000B2804" w:rsidP="00402568">
            <w:pPr>
              <w:ind w:left="284" w:firstLine="0"/>
              <w:jc w:val="center"/>
              <w:rPr>
                <w:rFonts w:ascii="Cochin" w:hAnsi="Cochin"/>
                <w:b/>
                <w:bCs/>
                <w:color w:val="000000"/>
                <w:sz w:val="20"/>
              </w:rPr>
            </w:pPr>
            <w:r w:rsidRPr="003A6527">
              <w:rPr>
                <w:rFonts w:ascii="Cochin" w:hAnsi="Cochin"/>
                <w:b/>
                <w:bCs/>
                <w:color w:val="000000"/>
                <w:sz w:val="20"/>
              </w:rPr>
              <w:t>Paper</w:t>
            </w:r>
          </w:p>
        </w:tc>
        <w:tc>
          <w:tcPr>
            <w:tcW w:w="2410" w:type="dxa"/>
            <w:tcBorders>
              <w:bottom w:val="single" w:sz="4" w:space="0" w:color="7F7F7F"/>
            </w:tcBorders>
            <w:shd w:val="clear" w:color="auto" w:fill="auto"/>
            <w:hideMark/>
          </w:tcPr>
          <w:p w14:paraId="1019D914" w14:textId="77777777" w:rsidR="000B2804" w:rsidRPr="003A6527" w:rsidRDefault="000B2804" w:rsidP="00402568">
            <w:pPr>
              <w:ind w:left="284" w:firstLine="0"/>
              <w:jc w:val="center"/>
              <w:rPr>
                <w:rFonts w:ascii="Cochin" w:hAnsi="Cochin"/>
                <w:b/>
                <w:bCs/>
                <w:color w:val="000000"/>
                <w:sz w:val="20"/>
              </w:rPr>
            </w:pPr>
            <w:r w:rsidRPr="003A6527">
              <w:rPr>
                <w:rFonts w:ascii="Cochin" w:hAnsi="Cochin"/>
                <w:b/>
                <w:bCs/>
                <w:color w:val="000000"/>
                <w:sz w:val="20"/>
              </w:rPr>
              <w:t>Data</w:t>
            </w:r>
          </w:p>
        </w:tc>
        <w:tc>
          <w:tcPr>
            <w:tcW w:w="2835" w:type="dxa"/>
            <w:tcBorders>
              <w:bottom w:val="single" w:sz="4" w:space="0" w:color="7F7F7F"/>
            </w:tcBorders>
            <w:shd w:val="clear" w:color="auto" w:fill="auto"/>
            <w:hideMark/>
          </w:tcPr>
          <w:p w14:paraId="4AA98A97" w14:textId="77777777" w:rsidR="000B2804" w:rsidRPr="003A6527" w:rsidRDefault="000B2804" w:rsidP="00402568">
            <w:pPr>
              <w:ind w:left="284" w:firstLine="0"/>
              <w:jc w:val="center"/>
              <w:rPr>
                <w:rFonts w:ascii="Cochin" w:hAnsi="Cochin"/>
                <w:b/>
                <w:bCs/>
                <w:color w:val="000000"/>
                <w:sz w:val="20"/>
              </w:rPr>
            </w:pPr>
            <w:r w:rsidRPr="003A6527">
              <w:rPr>
                <w:rFonts w:ascii="Cochin" w:hAnsi="Cochin"/>
                <w:b/>
                <w:bCs/>
                <w:color w:val="000000"/>
                <w:sz w:val="20"/>
              </w:rPr>
              <w:t>Corporate Governance</w:t>
            </w:r>
          </w:p>
        </w:tc>
        <w:tc>
          <w:tcPr>
            <w:tcW w:w="2551" w:type="dxa"/>
            <w:tcBorders>
              <w:bottom w:val="single" w:sz="4" w:space="0" w:color="7F7F7F"/>
            </w:tcBorders>
            <w:shd w:val="clear" w:color="auto" w:fill="auto"/>
            <w:hideMark/>
          </w:tcPr>
          <w:p w14:paraId="653690C7" w14:textId="77777777" w:rsidR="000B2804" w:rsidRPr="003A6527" w:rsidRDefault="000B2804" w:rsidP="00402568">
            <w:pPr>
              <w:ind w:left="284" w:firstLine="0"/>
              <w:jc w:val="center"/>
              <w:rPr>
                <w:rFonts w:ascii="Cochin" w:hAnsi="Cochin"/>
                <w:b/>
                <w:bCs/>
                <w:color w:val="000000"/>
                <w:sz w:val="20"/>
              </w:rPr>
            </w:pPr>
            <w:r w:rsidRPr="003A6527">
              <w:rPr>
                <w:rFonts w:ascii="Cochin" w:hAnsi="Cochin"/>
                <w:b/>
                <w:bCs/>
                <w:color w:val="000000"/>
                <w:sz w:val="20"/>
              </w:rPr>
              <w:t>Result</w:t>
            </w:r>
          </w:p>
        </w:tc>
      </w:tr>
      <w:tr w:rsidR="000B2804" w:rsidRPr="003A6527" w14:paraId="42ADFD37" w14:textId="77777777" w:rsidTr="00402568">
        <w:trPr>
          <w:trHeight w:val="1740"/>
        </w:trPr>
        <w:tc>
          <w:tcPr>
            <w:tcW w:w="1858" w:type="dxa"/>
            <w:tcBorders>
              <w:top w:val="single" w:sz="4" w:space="0" w:color="7F7F7F"/>
              <w:bottom w:val="single" w:sz="4" w:space="0" w:color="7F7F7F"/>
            </w:tcBorders>
            <w:shd w:val="clear" w:color="auto" w:fill="auto"/>
            <w:noWrap/>
            <w:hideMark/>
          </w:tcPr>
          <w:p w14:paraId="04773A05" w14:textId="77777777" w:rsidR="000B2804" w:rsidRPr="003A6527" w:rsidRDefault="000B2804" w:rsidP="00402568">
            <w:pPr>
              <w:ind w:left="284" w:firstLine="0"/>
              <w:jc w:val="left"/>
              <w:rPr>
                <w:rFonts w:ascii="Cochin" w:hAnsi="Cochin"/>
                <w:b/>
                <w:bCs/>
                <w:color w:val="000000"/>
                <w:sz w:val="20"/>
              </w:rPr>
            </w:pPr>
            <w:r w:rsidRPr="003A6527">
              <w:rPr>
                <w:rFonts w:ascii="Cochin" w:hAnsi="Cochin"/>
                <w:b/>
                <w:bCs/>
                <w:color w:val="000000"/>
                <w:sz w:val="20"/>
              </w:rPr>
              <w:t xml:space="preserve">La Porta R. et al., 2000. </w:t>
            </w:r>
          </w:p>
        </w:tc>
        <w:tc>
          <w:tcPr>
            <w:tcW w:w="2410" w:type="dxa"/>
            <w:tcBorders>
              <w:top w:val="single" w:sz="4" w:space="0" w:color="7F7F7F"/>
              <w:bottom w:val="single" w:sz="4" w:space="0" w:color="7F7F7F"/>
            </w:tcBorders>
            <w:shd w:val="clear" w:color="auto" w:fill="auto"/>
            <w:noWrap/>
            <w:hideMark/>
          </w:tcPr>
          <w:p w14:paraId="6CF98AFC"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4,103 firms from 33 countries, 1989 -1994</w:t>
            </w:r>
          </w:p>
        </w:tc>
        <w:tc>
          <w:tcPr>
            <w:tcW w:w="2835" w:type="dxa"/>
            <w:tcBorders>
              <w:top w:val="single" w:sz="4" w:space="0" w:color="7F7F7F"/>
              <w:bottom w:val="single" w:sz="4" w:space="0" w:color="7F7F7F"/>
            </w:tcBorders>
            <w:shd w:val="clear" w:color="auto" w:fill="auto"/>
            <w:hideMark/>
          </w:tcPr>
          <w:p w14:paraId="3C55D617"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Proxies for</w:t>
            </w:r>
            <w:r w:rsidRPr="003A6527">
              <w:rPr>
                <w:rFonts w:ascii="Cochin" w:hAnsi="Cochin"/>
                <w:color w:val="000000"/>
                <w:sz w:val="20"/>
              </w:rPr>
              <w:br/>
              <w:t xml:space="preserve">protection of minority shareholders: </w:t>
            </w:r>
            <w:r w:rsidRPr="003A6527">
              <w:rPr>
                <w:rFonts w:ascii="Cochin" w:hAnsi="Cochin"/>
                <w:color w:val="000000"/>
                <w:sz w:val="20"/>
              </w:rPr>
              <w:br/>
              <w:t>(civil/common law; index of</w:t>
            </w:r>
            <w:r w:rsidRPr="003A6527">
              <w:rPr>
                <w:rFonts w:ascii="Cochin" w:hAnsi="Cochin"/>
                <w:color w:val="000000"/>
                <w:sz w:val="20"/>
              </w:rPr>
              <w:br/>
              <w:t>anti-director rights)</w:t>
            </w:r>
          </w:p>
        </w:tc>
        <w:tc>
          <w:tcPr>
            <w:tcW w:w="2551" w:type="dxa"/>
            <w:tcBorders>
              <w:top w:val="single" w:sz="4" w:space="0" w:color="7F7F7F"/>
              <w:bottom w:val="single" w:sz="4" w:space="0" w:color="7F7F7F"/>
            </w:tcBorders>
            <w:shd w:val="clear" w:color="auto" w:fill="auto"/>
            <w:hideMark/>
          </w:tcPr>
          <w:p w14:paraId="4403039A"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Outcome model</w:t>
            </w:r>
            <w:r w:rsidRPr="003A6527">
              <w:rPr>
                <w:rFonts w:ascii="Cochin" w:hAnsi="Cochin"/>
                <w:color w:val="000000"/>
                <w:sz w:val="20"/>
              </w:rPr>
              <w:br/>
              <w:t> </w:t>
            </w:r>
          </w:p>
        </w:tc>
      </w:tr>
      <w:tr w:rsidR="00C03616" w:rsidRPr="003A6527" w14:paraId="2BF20047" w14:textId="77777777" w:rsidTr="00402568">
        <w:trPr>
          <w:trHeight w:val="1740"/>
        </w:trPr>
        <w:tc>
          <w:tcPr>
            <w:tcW w:w="1858" w:type="dxa"/>
            <w:tcBorders>
              <w:top w:val="single" w:sz="4" w:space="0" w:color="7F7F7F"/>
              <w:bottom w:val="single" w:sz="4" w:space="0" w:color="7F7F7F"/>
            </w:tcBorders>
            <w:shd w:val="clear" w:color="auto" w:fill="auto"/>
            <w:noWrap/>
          </w:tcPr>
          <w:p w14:paraId="27D811C1" w14:textId="77777777" w:rsidR="00C03616" w:rsidRPr="003A6527" w:rsidRDefault="00C03616" w:rsidP="00402568">
            <w:pPr>
              <w:ind w:left="284" w:firstLine="0"/>
              <w:jc w:val="left"/>
              <w:rPr>
                <w:rFonts w:ascii="Cochin" w:hAnsi="Cochin"/>
                <w:b/>
                <w:bCs/>
                <w:color w:val="000000"/>
                <w:sz w:val="20"/>
              </w:rPr>
            </w:pPr>
            <w:r w:rsidRPr="003A6527">
              <w:rPr>
                <w:rFonts w:ascii="Cochin" w:hAnsi="Cochin"/>
                <w:b/>
                <w:bCs/>
                <w:color w:val="000000"/>
                <w:sz w:val="20"/>
              </w:rPr>
              <w:lastRenderedPageBreak/>
              <w:t>Mitton T., 2004</w:t>
            </w:r>
          </w:p>
        </w:tc>
        <w:tc>
          <w:tcPr>
            <w:tcW w:w="2410" w:type="dxa"/>
            <w:tcBorders>
              <w:top w:val="single" w:sz="4" w:space="0" w:color="7F7F7F"/>
              <w:bottom w:val="single" w:sz="4" w:space="0" w:color="7F7F7F"/>
            </w:tcBorders>
            <w:shd w:val="clear" w:color="auto" w:fill="auto"/>
            <w:noWrap/>
          </w:tcPr>
          <w:p w14:paraId="272DECBC" w14:textId="77777777" w:rsidR="00C03616" w:rsidRPr="003A6527" w:rsidRDefault="00E22B77" w:rsidP="00402568">
            <w:pPr>
              <w:ind w:left="284" w:firstLine="0"/>
              <w:rPr>
                <w:rFonts w:ascii="Cochin" w:hAnsi="Cochin"/>
                <w:color w:val="000000"/>
                <w:sz w:val="20"/>
              </w:rPr>
            </w:pPr>
            <w:r w:rsidRPr="003A6527">
              <w:rPr>
                <w:rFonts w:ascii="Cochin" w:hAnsi="Cochin"/>
                <w:color w:val="000000"/>
                <w:sz w:val="20"/>
              </w:rPr>
              <w:t>365 firms from 19 countries</w:t>
            </w:r>
          </w:p>
        </w:tc>
        <w:tc>
          <w:tcPr>
            <w:tcW w:w="2835" w:type="dxa"/>
            <w:tcBorders>
              <w:top w:val="single" w:sz="4" w:space="0" w:color="7F7F7F"/>
              <w:bottom w:val="single" w:sz="4" w:space="0" w:color="7F7F7F"/>
            </w:tcBorders>
            <w:shd w:val="clear" w:color="auto" w:fill="auto"/>
          </w:tcPr>
          <w:p w14:paraId="27DFB70C" w14:textId="77777777" w:rsidR="00EE6482" w:rsidRPr="003A6527" w:rsidRDefault="00EE6482" w:rsidP="00EE6482">
            <w:pPr>
              <w:ind w:left="284" w:firstLine="0"/>
              <w:rPr>
                <w:rFonts w:ascii="Cochin" w:hAnsi="Cochin"/>
                <w:color w:val="000000"/>
                <w:sz w:val="20"/>
              </w:rPr>
            </w:pPr>
            <w:r w:rsidRPr="003A6527">
              <w:rPr>
                <w:rFonts w:ascii="Cochin" w:hAnsi="Cochin" w:cs="AdvTT5843c571"/>
                <w:sz w:val="20"/>
                <w:szCs w:val="20"/>
              </w:rPr>
              <w:t>At</w:t>
            </w:r>
            <w:r w:rsidRPr="003A6527">
              <w:rPr>
                <w:rFonts w:ascii="Cochin" w:hAnsi="Cochin"/>
                <w:color w:val="000000"/>
                <w:sz w:val="20"/>
              </w:rPr>
              <w:t xml:space="preserve"> the firm level – corporate governance ratings developed by Credit Lyonnais Securities Asia</w:t>
            </w:r>
          </w:p>
          <w:p w14:paraId="4C7E1D87" w14:textId="77777777" w:rsidR="00C03616" w:rsidRPr="003A6527" w:rsidRDefault="00EE6482" w:rsidP="00EE6482">
            <w:pPr>
              <w:ind w:left="284" w:firstLine="0"/>
              <w:rPr>
                <w:rFonts w:ascii="Cochin" w:hAnsi="Cochin"/>
                <w:color w:val="000000"/>
                <w:sz w:val="20"/>
              </w:rPr>
            </w:pPr>
            <w:r w:rsidRPr="003A6527">
              <w:rPr>
                <w:rFonts w:ascii="Cochin" w:hAnsi="Cochin" w:cs="AdvTT5843c571"/>
                <w:sz w:val="20"/>
                <w:szCs w:val="20"/>
              </w:rPr>
              <w:t>At country-level – p</w:t>
            </w:r>
            <w:r w:rsidRPr="003A6527">
              <w:rPr>
                <w:rFonts w:ascii="Cochin" w:hAnsi="Cochin"/>
                <w:color w:val="000000"/>
                <w:sz w:val="20"/>
              </w:rPr>
              <w:t>roxies for protection of minority shareholders: (civil/common law; index of</w:t>
            </w:r>
            <w:r w:rsidRPr="003A6527">
              <w:rPr>
                <w:rFonts w:ascii="Cochin" w:hAnsi="Cochin"/>
                <w:color w:val="000000"/>
                <w:sz w:val="20"/>
              </w:rPr>
              <w:br/>
              <w:t>anti-director rights)</w:t>
            </w:r>
          </w:p>
        </w:tc>
        <w:tc>
          <w:tcPr>
            <w:tcW w:w="2551" w:type="dxa"/>
            <w:tcBorders>
              <w:top w:val="single" w:sz="4" w:space="0" w:color="7F7F7F"/>
              <w:bottom w:val="single" w:sz="4" w:space="0" w:color="7F7F7F"/>
            </w:tcBorders>
            <w:shd w:val="clear" w:color="auto" w:fill="auto"/>
          </w:tcPr>
          <w:p w14:paraId="1D3F998A" w14:textId="77777777" w:rsidR="00C03616" w:rsidRPr="003A6527" w:rsidRDefault="00DB70DB" w:rsidP="00402568">
            <w:pPr>
              <w:ind w:left="284" w:firstLine="0"/>
              <w:rPr>
                <w:rFonts w:ascii="Cochin" w:hAnsi="Cochin"/>
                <w:color w:val="000000"/>
                <w:sz w:val="20"/>
              </w:rPr>
            </w:pPr>
            <w:r w:rsidRPr="003A6527">
              <w:rPr>
                <w:rFonts w:ascii="Cochin" w:hAnsi="Cochin"/>
                <w:color w:val="000000"/>
                <w:sz w:val="20"/>
              </w:rPr>
              <w:t>Outcome model</w:t>
            </w:r>
          </w:p>
        </w:tc>
      </w:tr>
      <w:tr w:rsidR="000B2804" w:rsidRPr="003A6527" w14:paraId="4F945E4A" w14:textId="77777777" w:rsidTr="00402568">
        <w:trPr>
          <w:trHeight w:val="1413"/>
        </w:trPr>
        <w:tc>
          <w:tcPr>
            <w:tcW w:w="1858" w:type="dxa"/>
            <w:shd w:val="clear" w:color="auto" w:fill="auto"/>
            <w:noWrap/>
            <w:hideMark/>
          </w:tcPr>
          <w:p w14:paraId="7E015FA8" w14:textId="77777777" w:rsidR="000B2804" w:rsidRPr="003A6527" w:rsidRDefault="000B2804" w:rsidP="00402568">
            <w:pPr>
              <w:ind w:left="284" w:firstLine="0"/>
              <w:rPr>
                <w:rFonts w:ascii="Cochin" w:hAnsi="Cochin"/>
                <w:b/>
                <w:bCs/>
                <w:color w:val="000000"/>
                <w:sz w:val="20"/>
              </w:rPr>
            </w:pPr>
            <w:r w:rsidRPr="003A6527">
              <w:rPr>
                <w:rFonts w:ascii="Cochin" w:hAnsi="Cochin"/>
                <w:b/>
                <w:bCs/>
                <w:color w:val="000000"/>
                <w:sz w:val="20"/>
              </w:rPr>
              <w:t xml:space="preserve">John K., </w:t>
            </w:r>
            <w:proofErr w:type="spellStart"/>
            <w:r w:rsidRPr="003A6527">
              <w:rPr>
                <w:rFonts w:ascii="Cochin" w:hAnsi="Cochin"/>
                <w:b/>
                <w:bCs/>
                <w:color w:val="000000"/>
                <w:sz w:val="20"/>
              </w:rPr>
              <w:t>Knyazeva</w:t>
            </w:r>
            <w:proofErr w:type="spellEnd"/>
            <w:r w:rsidRPr="003A6527">
              <w:rPr>
                <w:rFonts w:ascii="Cochin" w:hAnsi="Cochin"/>
                <w:b/>
                <w:bCs/>
                <w:color w:val="000000"/>
                <w:sz w:val="20"/>
              </w:rPr>
              <w:t xml:space="preserve"> A, 2006.</w:t>
            </w:r>
          </w:p>
        </w:tc>
        <w:tc>
          <w:tcPr>
            <w:tcW w:w="2410" w:type="dxa"/>
            <w:shd w:val="clear" w:color="auto" w:fill="auto"/>
            <w:noWrap/>
            <w:hideMark/>
          </w:tcPr>
          <w:p w14:paraId="15BFB542"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US firms,1992 – 2003</w:t>
            </w:r>
          </w:p>
        </w:tc>
        <w:tc>
          <w:tcPr>
            <w:tcW w:w="2835" w:type="dxa"/>
            <w:shd w:val="clear" w:color="auto" w:fill="auto"/>
            <w:hideMark/>
          </w:tcPr>
          <w:p w14:paraId="769956F3"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External G-Index from IRRC database</w:t>
            </w:r>
            <w:r w:rsidRPr="003A6527">
              <w:rPr>
                <w:rFonts w:ascii="Cochin" w:hAnsi="Cochin"/>
                <w:color w:val="000000"/>
                <w:sz w:val="20"/>
              </w:rPr>
              <w:br/>
              <w:t>Internal G-index</w:t>
            </w:r>
            <w:r w:rsidRPr="003A6527">
              <w:rPr>
                <w:rFonts w:ascii="Cochin" w:hAnsi="Cochin"/>
                <w:color w:val="000000"/>
                <w:sz w:val="20"/>
              </w:rPr>
              <w:br/>
              <w:t>For robustness check –separate characteristics</w:t>
            </w:r>
          </w:p>
        </w:tc>
        <w:tc>
          <w:tcPr>
            <w:tcW w:w="2551" w:type="dxa"/>
            <w:shd w:val="clear" w:color="auto" w:fill="auto"/>
            <w:hideMark/>
          </w:tcPr>
          <w:p w14:paraId="73A9AE65"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Substitute model</w:t>
            </w:r>
          </w:p>
        </w:tc>
      </w:tr>
      <w:tr w:rsidR="000B2804" w:rsidRPr="003A6527" w14:paraId="6F0415A4" w14:textId="77777777" w:rsidTr="00402568">
        <w:trPr>
          <w:trHeight w:val="580"/>
        </w:trPr>
        <w:tc>
          <w:tcPr>
            <w:tcW w:w="1858" w:type="dxa"/>
            <w:tcBorders>
              <w:top w:val="single" w:sz="4" w:space="0" w:color="7F7F7F"/>
              <w:bottom w:val="single" w:sz="4" w:space="0" w:color="7F7F7F"/>
            </w:tcBorders>
            <w:shd w:val="clear" w:color="auto" w:fill="auto"/>
            <w:noWrap/>
            <w:hideMark/>
          </w:tcPr>
          <w:p w14:paraId="09F211A1" w14:textId="77777777" w:rsidR="000B2804" w:rsidRPr="003A6527" w:rsidRDefault="000B2804" w:rsidP="00402568">
            <w:pPr>
              <w:ind w:left="284" w:firstLine="0"/>
              <w:rPr>
                <w:rFonts w:ascii="Cochin" w:hAnsi="Cochin"/>
                <w:b/>
                <w:bCs/>
                <w:color w:val="000000"/>
                <w:sz w:val="20"/>
              </w:rPr>
            </w:pPr>
            <w:proofErr w:type="spellStart"/>
            <w:r w:rsidRPr="003A6527">
              <w:rPr>
                <w:rFonts w:ascii="Cochin" w:hAnsi="Cochin"/>
                <w:b/>
                <w:bCs/>
                <w:color w:val="000000"/>
                <w:sz w:val="20"/>
              </w:rPr>
              <w:t>Jiraporn</w:t>
            </w:r>
            <w:proofErr w:type="spellEnd"/>
            <w:r w:rsidRPr="003A6527">
              <w:rPr>
                <w:rFonts w:ascii="Cochin" w:hAnsi="Cochin"/>
                <w:b/>
                <w:bCs/>
                <w:color w:val="000000"/>
                <w:sz w:val="20"/>
              </w:rPr>
              <w:t xml:space="preserve"> P., Ning Y., 2006.</w:t>
            </w:r>
          </w:p>
        </w:tc>
        <w:tc>
          <w:tcPr>
            <w:tcW w:w="2410" w:type="dxa"/>
            <w:tcBorders>
              <w:top w:val="single" w:sz="4" w:space="0" w:color="7F7F7F"/>
              <w:bottom w:val="single" w:sz="4" w:space="0" w:color="7F7F7F"/>
            </w:tcBorders>
            <w:shd w:val="clear" w:color="auto" w:fill="auto"/>
            <w:noWrap/>
            <w:hideMark/>
          </w:tcPr>
          <w:p w14:paraId="269B11AD"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US firms, 1993 – 2002</w:t>
            </w:r>
          </w:p>
        </w:tc>
        <w:tc>
          <w:tcPr>
            <w:tcW w:w="2835" w:type="dxa"/>
            <w:tcBorders>
              <w:top w:val="single" w:sz="4" w:space="0" w:color="7F7F7F"/>
              <w:bottom w:val="single" w:sz="4" w:space="0" w:color="7F7F7F"/>
            </w:tcBorders>
            <w:shd w:val="clear" w:color="auto" w:fill="auto"/>
            <w:hideMark/>
          </w:tcPr>
          <w:p w14:paraId="2601D891"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External G-Index</w:t>
            </w:r>
          </w:p>
        </w:tc>
        <w:tc>
          <w:tcPr>
            <w:tcW w:w="2551" w:type="dxa"/>
            <w:tcBorders>
              <w:top w:val="single" w:sz="4" w:space="0" w:color="7F7F7F"/>
              <w:bottom w:val="single" w:sz="4" w:space="0" w:color="7F7F7F"/>
            </w:tcBorders>
            <w:shd w:val="clear" w:color="auto" w:fill="auto"/>
            <w:hideMark/>
          </w:tcPr>
          <w:p w14:paraId="2FDDE76D"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Substitute model</w:t>
            </w:r>
          </w:p>
        </w:tc>
      </w:tr>
      <w:tr w:rsidR="000B2804" w:rsidRPr="003A6527" w14:paraId="7CBA9528" w14:textId="77777777" w:rsidTr="00402568">
        <w:trPr>
          <w:trHeight w:val="2393"/>
        </w:trPr>
        <w:tc>
          <w:tcPr>
            <w:tcW w:w="1858" w:type="dxa"/>
            <w:shd w:val="clear" w:color="auto" w:fill="auto"/>
            <w:noWrap/>
            <w:hideMark/>
          </w:tcPr>
          <w:p w14:paraId="0ABF14A4" w14:textId="77777777" w:rsidR="000B2804" w:rsidRPr="003A6527" w:rsidRDefault="000B2804" w:rsidP="00402568">
            <w:pPr>
              <w:ind w:left="284" w:firstLine="0"/>
              <w:rPr>
                <w:rFonts w:ascii="Cochin" w:hAnsi="Cochin"/>
                <w:b/>
                <w:bCs/>
                <w:color w:val="000000"/>
                <w:sz w:val="20"/>
              </w:rPr>
            </w:pPr>
            <w:r w:rsidRPr="003A6527">
              <w:rPr>
                <w:rFonts w:ascii="Cochin" w:hAnsi="Cochin"/>
                <w:b/>
                <w:bCs/>
                <w:color w:val="000000"/>
                <w:sz w:val="20"/>
              </w:rPr>
              <w:t>Officer M., 2006.</w:t>
            </w:r>
          </w:p>
        </w:tc>
        <w:tc>
          <w:tcPr>
            <w:tcW w:w="2410" w:type="dxa"/>
            <w:shd w:val="clear" w:color="auto" w:fill="auto"/>
            <w:noWrap/>
            <w:hideMark/>
          </w:tcPr>
          <w:p w14:paraId="5F8785F5"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US firms, 1974 – 2004, predicted dividend payers</w:t>
            </w:r>
          </w:p>
        </w:tc>
        <w:tc>
          <w:tcPr>
            <w:tcW w:w="2835" w:type="dxa"/>
            <w:shd w:val="clear" w:color="auto" w:fill="auto"/>
            <w:hideMark/>
          </w:tcPr>
          <w:p w14:paraId="6D2AF28D"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Separate characteristics: Board size; if CEO is the chairman, % of executive directors on board; % of ownership by executive directors (officers) etc.</w:t>
            </w:r>
          </w:p>
        </w:tc>
        <w:tc>
          <w:tcPr>
            <w:tcW w:w="2551" w:type="dxa"/>
            <w:shd w:val="clear" w:color="auto" w:fill="auto"/>
            <w:hideMark/>
          </w:tcPr>
          <w:p w14:paraId="23A7F04E"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Substitute model</w:t>
            </w:r>
          </w:p>
        </w:tc>
      </w:tr>
      <w:tr w:rsidR="000B2804" w:rsidRPr="003A6527" w14:paraId="393440E2" w14:textId="77777777" w:rsidTr="00402568">
        <w:trPr>
          <w:trHeight w:val="1626"/>
        </w:trPr>
        <w:tc>
          <w:tcPr>
            <w:tcW w:w="1858" w:type="dxa"/>
            <w:tcBorders>
              <w:top w:val="single" w:sz="4" w:space="0" w:color="7F7F7F"/>
              <w:bottom w:val="single" w:sz="4" w:space="0" w:color="7F7F7F"/>
            </w:tcBorders>
            <w:shd w:val="clear" w:color="auto" w:fill="auto"/>
            <w:noWrap/>
            <w:hideMark/>
          </w:tcPr>
          <w:p w14:paraId="1CF921E9" w14:textId="77777777" w:rsidR="000B2804" w:rsidRPr="003A6527" w:rsidRDefault="000B2804" w:rsidP="00402568">
            <w:pPr>
              <w:ind w:left="284" w:firstLine="0"/>
              <w:rPr>
                <w:rFonts w:ascii="Cochin" w:hAnsi="Cochin"/>
                <w:b/>
                <w:bCs/>
                <w:color w:val="000000"/>
                <w:sz w:val="20"/>
              </w:rPr>
            </w:pPr>
            <w:proofErr w:type="spellStart"/>
            <w:r w:rsidRPr="003A6527">
              <w:rPr>
                <w:rFonts w:ascii="Cochin" w:hAnsi="Cochin"/>
                <w:b/>
                <w:bCs/>
                <w:color w:val="000000"/>
                <w:sz w:val="20"/>
              </w:rPr>
              <w:t>Adjaoud</w:t>
            </w:r>
            <w:proofErr w:type="spellEnd"/>
            <w:r w:rsidRPr="003A6527">
              <w:rPr>
                <w:rFonts w:ascii="Cochin" w:hAnsi="Cochin"/>
                <w:b/>
                <w:bCs/>
                <w:color w:val="000000"/>
                <w:sz w:val="20"/>
              </w:rPr>
              <w:t xml:space="preserve"> F., Ben</w:t>
            </w:r>
            <w:r w:rsidRPr="003A6527">
              <w:rPr>
                <w:rFonts w:ascii="Cambria Math" w:hAnsi="Cambria Math" w:cs="Cambria Math"/>
                <w:b/>
                <w:bCs/>
                <w:color w:val="000000"/>
                <w:sz w:val="20"/>
              </w:rPr>
              <w:t>‐</w:t>
            </w:r>
            <w:r w:rsidRPr="003A6527">
              <w:rPr>
                <w:rFonts w:ascii="Cochin" w:hAnsi="Cochin"/>
                <w:b/>
                <w:bCs/>
                <w:color w:val="000000"/>
                <w:sz w:val="20"/>
              </w:rPr>
              <w:t xml:space="preserve">Amar W., 2010. </w:t>
            </w:r>
          </w:p>
        </w:tc>
        <w:tc>
          <w:tcPr>
            <w:tcW w:w="2410" w:type="dxa"/>
            <w:tcBorders>
              <w:top w:val="single" w:sz="4" w:space="0" w:color="7F7F7F"/>
              <w:bottom w:val="single" w:sz="4" w:space="0" w:color="7F7F7F"/>
            </w:tcBorders>
            <w:shd w:val="clear" w:color="auto" w:fill="auto"/>
            <w:noWrap/>
            <w:hideMark/>
          </w:tcPr>
          <w:p w14:paraId="1C969D39"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Canada, 2002 – 2005</w:t>
            </w:r>
          </w:p>
        </w:tc>
        <w:tc>
          <w:tcPr>
            <w:tcW w:w="2835" w:type="dxa"/>
            <w:tcBorders>
              <w:top w:val="single" w:sz="4" w:space="0" w:color="7F7F7F"/>
              <w:bottom w:val="single" w:sz="4" w:space="0" w:color="7F7F7F"/>
            </w:tcBorders>
            <w:shd w:val="clear" w:color="auto" w:fill="auto"/>
            <w:hideMark/>
          </w:tcPr>
          <w:p w14:paraId="591A4250"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Globe &amp; Mail annual corporate governance index and four sub-categories scores</w:t>
            </w:r>
          </w:p>
        </w:tc>
        <w:tc>
          <w:tcPr>
            <w:tcW w:w="2551" w:type="dxa"/>
            <w:tcBorders>
              <w:top w:val="single" w:sz="4" w:space="0" w:color="7F7F7F"/>
              <w:bottom w:val="single" w:sz="4" w:space="0" w:color="7F7F7F"/>
            </w:tcBorders>
            <w:shd w:val="clear" w:color="auto" w:fill="auto"/>
            <w:hideMark/>
          </w:tcPr>
          <w:p w14:paraId="5F6ED027"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 xml:space="preserve">Outcome for corporate governance index, for board composition and shareholder rights’ policy </w:t>
            </w:r>
            <w:r w:rsidRPr="003A6527">
              <w:rPr>
                <w:rFonts w:ascii="Cochin" w:hAnsi="Cochin"/>
                <w:color w:val="000000"/>
                <w:sz w:val="20"/>
              </w:rPr>
              <w:br/>
              <w:t>Insignificant for 2 separate categories</w:t>
            </w:r>
          </w:p>
        </w:tc>
      </w:tr>
      <w:tr w:rsidR="000B2804" w:rsidRPr="003A6527" w14:paraId="54949D42" w14:textId="77777777" w:rsidTr="00402568">
        <w:trPr>
          <w:trHeight w:val="1160"/>
        </w:trPr>
        <w:tc>
          <w:tcPr>
            <w:tcW w:w="1858" w:type="dxa"/>
            <w:shd w:val="clear" w:color="auto" w:fill="auto"/>
            <w:noWrap/>
            <w:hideMark/>
          </w:tcPr>
          <w:p w14:paraId="24A9FA57" w14:textId="77777777" w:rsidR="000B2804" w:rsidRPr="003A6527" w:rsidRDefault="000B2804" w:rsidP="00402568">
            <w:pPr>
              <w:ind w:left="284" w:firstLine="0"/>
              <w:rPr>
                <w:rFonts w:ascii="Cochin" w:hAnsi="Cochin"/>
                <w:b/>
                <w:bCs/>
                <w:color w:val="000000"/>
                <w:sz w:val="20"/>
              </w:rPr>
            </w:pPr>
            <w:proofErr w:type="spellStart"/>
            <w:r w:rsidRPr="003A6527">
              <w:rPr>
                <w:rFonts w:ascii="Cochin" w:hAnsi="Cochin"/>
                <w:b/>
                <w:bCs/>
                <w:color w:val="000000"/>
                <w:sz w:val="20"/>
              </w:rPr>
              <w:t>Jiraporn</w:t>
            </w:r>
            <w:proofErr w:type="spellEnd"/>
            <w:r w:rsidRPr="003A6527">
              <w:rPr>
                <w:rFonts w:ascii="Cochin" w:hAnsi="Cochin"/>
                <w:b/>
                <w:bCs/>
                <w:color w:val="000000"/>
                <w:sz w:val="20"/>
              </w:rPr>
              <w:t xml:space="preserve"> P., Kim J. C., Kim Y. S</w:t>
            </w:r>
            <w:proofErr w:type="gramStart"/>
            <w:r w:rsidRPr="003A6527">
              <w:rPr>
                <w:rFonts w:ascii="Cochin" w:hAnsi="Cochin"/>
                <w:b/>
                <w:bCs/>
                <w:color w:val="000000"/>
                <w:sz w:val="20"/>
              </w:rPr>
              <w:t>. ,</w:t>
            </w:r>
            <w:proofErr w:type="gramEnd"/>
            <w:r w:rsidRPr="003A6527">
              <w:rPr>
                <w:rFonts w:ascii="Cochin" w:hAnsi="Cochin"/>
                <w:b/>
                <w:bCs/>
                <w:color w:val="000000"/>
                <w:sz w:val="20"/>
              </w:rPr>
              <w:t xml:space="preserve"> 2011.</w:t>
            </w:r>
          </w:p>
        </w:tc>
        <w:tc>
          <w:tcPr>
            <w:tcW w:w="2410" w:type="dxa"/>
            <w:shd w:val="clear" w:color="auto" w:fill="auto"/>
            <w:noWrap/>
            <w:hideMark/>
          </w:tcPr>
          <w:p w14:paraId="27F5A616"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 xml:space="preserve">All firms reported by the ISS from 2001 to 2004 </w:t>
            </w:r>
          </w:p>
        </w:tc>
        <w:tc>
          <w:tcPr>
            <w:tcW w:w="2835" w:type="dxa"/>
            <w:shd w:val="clear" w:color="auto" w:fill="auto"/>
            <w:hideMark/>
          </w:tcPr>
          <w:p w14:paraId="15F1629A"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Governance standards reported by ISS: “</w:t>
            </w:r>
            <w:proofErr w:type="spellStart"/>
            <w:r w:rsidRPr="003A6527">
              <w:rPr>
                <w:rFonts w:ascii="Cochin" w:hAnsi="Cochin"/>
                <w:color w:val="000000"/>
                <w:sz w:val="20"/>
              </w:rPr>
              <w:t>Gov</w:t>
            </w:r>
            <w:proofErr w:type="spellEnd"/>
            <w:r w:rsidRPr="003A6527">
              <w:rPr>
                <w:rFonts w:ascii="Cochin" w:hAnsi="Cochin"/>
                <w:color w:val="000000"/>
                <w:sz w:val="20"/>
              </w:rPr>
              <w:t xml:space="preserve">-score”, “ISS-score” </w:t>
            </w:r>
          </w:p>
        </w:tc>
        <w:tc>
          <w:tcPr>
            <w:tcW w:w="2551" w:type="dxa"/>
            <w:shd w:val="clear" w:color="auto" w:fill="auto"/>
            <w:hideMark/>
          </w:tcPr>
          <w:p w14:paraId="686061CB"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Outcome model</w:t>
            </w:r>
          </w:p>
        </w:tc>
      </w:tr>
      <w:tr w:rsidR="000B2804" w:rsidRPr="003A6527" w14:paraId="40E80C91" w14:textId="77777777" w:rsidTr="00402568">
        <w:trPr>
          <w:trHeight w:val="870"/>
        </w:trPr>
        <w:tc>
          <w:tcPr>
            <w:tcW w:w="1858" w:type="dxa"/>
            <w:tcBorders>
              <w:top w:val="single" w:sz="4" w:space="0" w:color="7F7F7F"/>
              <w:bottom w:val="single" w:sz="4" w:space="0" w:color="7F7F7F"/>
            </w:tcBorders>
            <w:shd w:val="clear" w:color="auto" w:fill="auto"/>
            <w:noWrap/>
            <w:hideMark/>
          </w:tcPr>
          <w:p w14:paraId="6461D81F" w14:textId="77777777" w:rsidR="000B2804" w:rsidRPr="003A6527" w:rsidRDefault="000B2804" w:rsidP="00402568">
            <w:pPr>
              <w:ind w:left="284" w:firstLine="0"/>
              <w:rPr>
                <w:rFonts w:ascii="Cochin" w:hAnsi="Cochin"/>
                <w:b/>
                <w:bCs/>
                <w:color w:val="000000"/>
                <w:sz w:val="20"/>
              </w:rPr>
            </w:pPr>
            <w:r w:rsidRPr="003A6527">
              <w:rPr>
                <w:rFonts w:ascii="Cochin" w:hAnsi="Cochin"/>
                <w:b/>
                <w:bCs/>
                <w:color w:val="000000"/>
                <w:sz w:val="20"/>
              </w:rPr>
              <w:t>Brown T., Roberts H., 2016.</w:t>
            </w:r>
          </w:p>
        </w:tc>
        <w:tc>
          <w:tcPr>
            <w:tcW w:w="2410" w:type="dxa"/>
            <w:tcBorders>
              <w:top w:val="single" w:sz="4" w:space="0" w:color="7F7F7F"/>
              <w:bottom w:val="single" w:sz="4" w:space="0" w:color="7F7F7F"/>
            </w:tcBorders>
            <w:shd w:val="clear" w:color="auto" w:fill="auto"/>
            <w:noWrap/>
            <w:hideMark/>
          </w:tcPr>
          <w:p w14:paraId="18AD13BA"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 xml:space="preserve">New </w:t>
            </w:r>
            <w:proofErr w:type="spellStart"/>
            <w:r w:rsidRPr="003A6527">
              <w:rPr>
                <w:rFonts w:ascii="Cochin" w:hAnsi="Cochin"/>
                <w:color w:val="000000"/>
                <w:sz w:val="20"/>
              </w:rPr>
              <w:t>Zeland</w:t>
            </w:r>
            <w:proofErr w:type="spellEnd"/>
            <w:r w:rsidRPr="003A6527">
              <w:rPr>
                <w:rFonts w:ascii="Cochin" w:hAnsi="Cochin"/>
                <w:color w:val="000000"/>
                <w:sz w:val="20"/>
              </w:rPr>
              <w:t>, 2004 – 2012</w:t>
            </w:r>
          </w:p>
        </w:tc>
        <w:tc>
          <w:tcPr>
            <w:tcW w:w="2835" w:type="dxa"/>
            <w:tcBorders>
              <w:top w:val="single" w:sz="4" w:space="0" w:color="7F7F7F"/>
              <w:bottom w:val="single" w:sz="4" w:space="0" w:color="7F7F7F"/>
            </w:tcBorders>
            <w:shd w:val="clear" w:color="auto" w:fill="auto"/>
            <w:hideMark/>
          </w:tcPr>
          <w:p w14:paraId="42DA80B7"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CEO independence, Board independence</w:t>
            </w:r>
          </w:p>
        </w:tc>
        <w:tc>
          <w:tcPr>
            <w:tcW w:w="2551" w:type="dxa"/>
            <w:tcBorders>
              <w:top w:val="single" w:sz="4" w:space="0" w:color="7F7F7F"/>
              <w:bottom w:val="single" w:sz="4" w:space="0" w:color="7F7F7F"/>
            </w:tcBorders>
            <w:shd w:val="clear" w:color="auto" w:fill="auto"/>
            <w:hideMark/>
          </w:tcPr>
          <w:p w14:paraId="5388C485"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Outcome model</w:t>
            </w:r>
          </w:p>
        </w:tc>
      </w:tr>
      <w:tr w:rsidR="00246023" w:rsidRPr="003A6527" w14:paraId="2AE38A0E" w14:textId="77777777" w:rsidTr="00402568">
        <w:trPr>
          <w:trHeight w:val="1450"/>
        </w:trPr>
        <w:tc>
          <w:tcPr>
            <w:tcW w:w="1858" w:type="dxa"/>
            <w:tcBorders>
              <w:top w:val="single" w:sz="4" w:space="0" w:color="7F7F7F"/>
              <w:bottom w:val="single" w:sz="4" w:space="0" w:color="7F7F7F"/>
            </w:tcBorders>
            <w:shd w:val="clear" w:color="auto" w:fill="auto"/>
            <w:noWrap/>
          </w:tcPr>
          <w:p w14:paraId="2136DFE2" w14:textId="77777777" w:rsidR="00246023" w:rsidRPr="003A6527" w:rsidRDefault="00246023" w:rsidP="00402568">
            <w:pPr>
              <w:ind w:left="284" w:firstLine="0"/>
              <w:rPr>
                <w:rFonts w:ascii="Cochin" w:hAnsi="Cochin"/>
                <w:b/>
                <w:bCs/>
                <w:color w:val="000000"/>
                <w:sz w:val="20"/>
              </w:rPr>
            </w:pPr>
            <w:r w:rsidRPr="003A6527">
              <w:rPr>
                <w:rFonts w:ascii="Cochin" w:hAnsi="Cochin"/>
                <w:b/>
                <w:bCs/>
                <w:color w:val="000000"/>
                <w:sz w:val="20"/>
              </w:rPr>
              <w:t>Du Boys C., 2017</w:t>
            </w:r>
          </w:p>
        </w:tc>
        <w:tc>
          <w:tcPr>
            <w:tcW w:w="2410" w:type="dxa"/>
            <w:tcBorders>
              <w:top w:val="single" w:sz="4" w:space="0" w:color="7F7F7F"/>
              <w:bottom w:val="single" w:sz="4" w:space="0" w:color="7F7F7F"/>
            </w:tcBorders>
            <w:shd w:val="clear" w:color="auto" w:fill="auto"/>
            <w:noWrap/>
          </w:tcPr>
          <w:p w14:paraId="5137A656" w14:textId="77777777" w:rsidR="00246023" w:rsidRPr="003A6527" w:rsidRDefault="00246023" w:rsidP="00402568">
            <w:pPr>
              <w:ind w:left="284" w:firstLine="0"/>
              <w:rPr>
                <w:rFonts w:ascii="Cochin" w:hAnsi="Cochin"/>
                <w:color w:val="000000"/>
                <w:sz w:val="20"/>
              </w:rPr>
            </w:pPr>
            <w:r w:rsidRPr="003A6527">
              <w:rPr>
                <w:rFonts w:ascii="Cochin" w:hAnsi="Cochin"/>
                <w:color w:val="000000"/>
                <w:sz w:val="20"/>
              </w:rPr>
              <w:t>France, 2000 to 2005</w:t>
            </w:r>
          </w:p>
        </w:tc>
        <w:tc>
          <w:tcPr>
            <w:tcW w:w="2835" w:type="dxa"/>
            <w:tcBorders>
              <w:top w:val="single" w:sz="4" w:space="0" w:color="7F7F7F"/>
              <w:bottom w:val="single" w:sz="4" w:space="0" w:color="7F7F7F"/>
            </w:tcBorders>
            <w:shd w:val="clear" w:color="auto" w:fill="auto"/>
          </w:tcPr>
          <w:p w14:paraId="5EF504C9" w14:textId="77777777" w:rsidR="00246023" w:rsidRPr="003A6527" w:rsidRDefault="00DB70DB" w:rsidP="00DB70DB">
            <w:pPr>
              <w:ind w:left="284" w:firstLine="0"/>
              <w:rPr>
                <w:rFonts w:ascii="Cochin" w:hAnsi="Cochin"/>
                <w:color w:val="000000"/>
                <w:sz w:val="20"/>
              </w:rPr>
            </w:pPr>
            <w:r w:rsidRPr="003A6527">
              <w:rPr>
                <w:rFonts w:ascii="Cochin" w:hAnsi="Cochin"/>
                <w:color w:val="000000"/>
                <w:sz w:val="20"/>
              </w:rPr>
              <w:t xml:space="preserve">Board characteristics, the share of </w:t>
            </w:r>
            <w:proofErr w:type="spellStart"/>
            <w:r w:rsidRPr="003A6527">
              <w:rPr>
                <w:rFonts w:ascii="Cochin" w:hAnsi="Cochin"/>
                <w:color w:val="000000"/>
                <w:sz w:val="20"/>
              </w:rPr>
              <w:t>blockholder</w:t>
            </w:r>
            <w:proofErr w:type="spellEnd"/>
          </w:p>
        </w:tc>
        <w:tc>
          <w:tcPr>
            <w:tcW w:w="2551" w:type="dxa"/>
            <w:tcBorders>
              <w:top w:val="single" w:sz="4" w:space="0" w:color="7F7F7F"/>
              <w:bottom w:val="single" w:sz="4" w:space="0" w:color="7F7F7F"/>
            </w:tcBorders>
            <w:shd w:val="clear" w:color="auto" w:fill="auto"/>
          </w:tcPr>
          <w:p w14:paraId="78C58129" w14:textId="77777777" w:rsidR="00246023" w:rsidRPr="003A6527" w:rsidRDefault="00DB70DB" w:rsidP="00DB70DB">
            <w:pPr>
              <w:ind w:left="284" w:firstLine="0"/>
              <w:rPr>
                <w:rFonts w:ascii="Cochin" w:hAnsi="Cochin"/>
                <w:color w:val="000000"/>
                <w:sz w:val="20"/>
              </w:rPr>
            </w:pPr>
            <w:r w:rsidRPr="003A6527">
              <w:rPr>
                <w:rFonts w:ascii="Cochin" w:hAnsi="Cochin"/>
                <w:color w:val="000000"/>
                <w:sz w:val="20"/>
              </w:rPr>
              <w:t>Insignificant for board characteristic, except independence (positive)</w:t>
            </w:r>
          </w:p>
          <w:p w14:paraId="4BF9028C" w14:textId="77777777" w:rsidR="00DB70DB" w:rsidRPr="003A6527" w:rsidRDefault="00753A9D" w:rsidP="00753A9D">
            <w:pPr>
              <w:ind w:left="284" w:firstLine="0"/>
              <w:rPr>
                <w:rFonts w:ascii="Cochin" w:hAnsi="Cochin"/>
                <w:color w:val="000000"/>
                <w:sz w:val="20"/>
              </w:rPr>
            </w:pPr>
            <w:r w:rsidRPr="003A6527">
              <w:rPr>
                <w:rFonts w:ascii="Cochin" w:hAnsi="Cochin"/>
                <w:color w:val="000000"/>
                <w:sz w:val="20"/>
              </w:rPr>
              <w:t>Substitute for the share of</w:t>
            </w:r>
            <w:r w:rsidR="00DB70DB" w:rsidRPr="003A6527">
              <w:rPr>
                <w:rFonts w:ascii="Cochin" w:hAnsi="Cochin"/>
                <w:color w:val="000000"/>
                <w:sz w:val="20"/>
              </w:rPr>
              <w:t xml:space="preserve"> </w:t>
            </w:r>
            <w:proofErr w:type="spellStart"/>
            <w:r w:rsidR="00DB70DB" w:rsidRPr="003A6527">
              <w:rPr>
                <w:rFonts w:ascii="Cochin" w:hAnsi="Cochin"/>
                <w:color w:val="000000"/>
                <w:sz w:val="20"/>
              </w:rPr>
              <w:t>blockholders</w:t>
            </w:r>
            <w:proofErr w:type="spellEnd"/>
          </w:p>
        </w:tc>
      </w:tr>
      <w:tr w:rsidR="000B2804" w:rsidRPr="003A6527" w14:paraId="04FEBA6A" w14:textId="77777777" w:rsidTr="00402568">
        <w:trPr>
          <w:trHeight w:val="1450"/>
        </w:trPr>
        <w:tc>
          <w:tcPr>
            <w:tcW w:w="1858" w:type="dxa"/>
            <w:tcBorders>
              <w:top w:val="single" w:sz="4" w:space="0" w:color="7F7F7F"/>
              <w:bottom w:val="single" w:sz="4" w:space="0" w:color="7F7F7F"/>
            </w:tcBorders>
            <w:shd w:val="clear" w:color="auto" w:fill="auto"/>
            <w:noWrap/>
            <w:hideMark/>
          </w:tcPr>
          <w:p w14:paraId="763402B7" w14:textId="77777777" w:rsidR="000B2804" w:rsidRPr="003A6527" w:rsidRDefault="000B2804" w:rsidP="00402568">
            <w:pPr>
              <w:ind w:left="284" w:firstLine="0"/>
              <w:rPr>
                <w:rFonts w:ascii="Cochin" w:hAnsi="Cochin"/>
                <w:b/>
                <w:bCs/>
                <w:color w:val="000000"/>
                <w:sz w:val="20"/>
              </w:rPr>
            </w:pPr>
            <w:proofErr w:type="spellStart"/>
            <w:r w:rsidRPr="003A6527">
              <w:rPr>
                <w:rFonts w:ascii="Cochin" w:hAnsi="Cochin"/>
                <w:b/>
                <w:bCs/>
                <w:color w:val="000000"/>
                <w:sz w:val="20"/>
              </w:rPr>
              <w:lastRenderedPageBreak/>
              <w:t>Sakr</w:t>
            </w:r>
            <w:proofErr w:type="spellEnd"/>
            <w:r w:rsidRPr="003A6527">
              <w:rPr>
                <w:rFonts w:ascii="Cochin" w:hAnsi="Cochin"/>
                <w:b/>
                <w:bCs/>
                <w:color w:val="000000"/>
                <w:sz w:val="20"/>
              </w:rPr>
              <w:t xml:space="preserve"> A., Youssef N., 2017</w:t>
            </w:r>
          </w:p>
        </w:tc>
        <w:tc>
          <w:tcPr>
            <w:tcW w:w="2410" w:type="dxa"/>
            <w:tcBorders>
              <w:top w:val="single" w:sz="4" w:space="0" w:color="7F7F7F"/>
              <w:bottom w:val="single" w:sz="4" w:space="0" w:color="7F7F7F"/>
            </w:tcBorders>
            <w:shd w:val="clear" w:color="auto" w:fill="auto"/>
            <w:noWrap/>
            <w:hideMark/>
          </w:tcPr>
          <w:p w14:paraId="44591932"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Egypt, 2004 – 2013</w:t>
            </w:r>
          </w:p>
        </w:tc>
        <w:tc>
          <w:tcPr>
            <w:tcW w:w="2835" w:type="dxa"/>
            <w:tcBorders>
              <w:top w:val="single" w:sz="4" w:space="0" w:color="7F7F7F"/>
              <w:bottom w:val="single" w:sz="4" w:space="0" w:color="7F7F7F"/>
            </w:tcBorders>
            <w:shd w:val="clear" w:color="auto" w:fill="auto"/>
            <w:hideMark/>
          </w:tcPr>
          <w:p w14:paraId="2928709A"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Corporate governance</w:t>
            </w:r>
            <w:r w:rsidRPr="003A6527">
              <w:rPr>
                <w:rFonts w:ascii="Cochin" w:hAnsi="Cochin"/>
                <w:color w:val="000000"/>
                <w:sz w:val="20"/>
              </w:rPr>
              <w:br/>
              <w:t>Index (6 elements)</w:t>
            </w:r>
            <w:r w:rsidRPr="003A6527">
              <w:rPr>
                <w:rFonts w:ascii="Cochin" w:hAnsi="Cochin"/>
                <w:color w:val="000000"/>
                <w:sz w:val="20"/>
              </w:rPr>
              <w:br/>
              <w:t> </w:t>
            </w:r>
          </w:p>
        </w:tc>
        <w:tc>
          <w:tcPr>
            <w:tcW w:w="2551" w:type="dxa"/>
            <w:tcBorders>
              <w:top w:val="single" w:sz="4" w:space="0" w:color="7F7F7F"/>
              <w:bottom w:val="single" w:sz="4" w:space="0" w:color="7F7F7F"/>
            </w:tcBorders>
            <w:shd w:val="clear" w:color="auto" w:fill="auto"/>
            <w:hideMark/>
          </w:tcPr>
          <w:p w14:paraId="0F748AD5"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Outcome model for index</w:t>
            </w:r>
            <w:r w:rsidRPr="003A6527">
              <w:rPr>
                <w:rFonts w:ascii="Cochin" w:hAnsi="Cochin"/>
                <w:color w:val="000000"/>
                <w:sz w:val="20"/>
              </w:rPr>
              <w:br/>
              <w:t>Insignificant for separate elements</w:t>
            </w:r>
          </w:p>
        </w:tc>
      </w:tr>
      <w:tr w:rsidR="000B2804" w:rsidRPr="003A6527" w14:paraId="302E1D77" w14:textId="77777777" w:rsidTr="00402568">
        <w:trPr>
          <w:trHeight w:val="1450"/>
        </w:trPr>
        <w:tc>
          <w:tcPr>
            <w:tcW w:w="1858" w:type="dxa"/>
            <w:tcBorders>
              <w:top w:val="single" w:sz="4" w:space="0" w:color="7F7F7F"/>
              <w:bottom w:val="single" w:sz="4" w:space="0" w:color="7F7F7F"/>
            </w:tcBorders>
            <w:shd w:val="clear" w:color="auto" w:fill="auto"/>
            <w:noWrap/>
          </w:tcPr>
          <w:p w14:paraId="3B422E5A" w14:textId="77777777" w:rsidR="000B2804" w:rsidRPr="003A6527" w:rsidRDefault="000B2804" w:rsidP="000B2804">
            <w:pPr>
              <w:ind w:left="284" w:firstLine="0"/>
              <w:rPr>
                <w:rFonts w:ascii="Cochin" w:hAnsi="Cochin"/>
                <w:b/>
                <w:bCs/>
                <w:color w:val="000000"/>
                <w:sz w:val="20"/>
              </w:rPr>
            </w:pPr>
            <w:proofErr w:type="spellStart"/>
            <w:r w:rsidRPr="003A6527">
              <w:rPr>
                <w:rFonts w:ascii="Cochin" w:hAnsi="Cochin"/>
                <w:b/>
                <w:bCs/>
                <w:color w:val="000000"/>
                <w:sz w:val="20"/>
              </w:rPr>
              <w:t>Elmagrhi</w:t>
            </w:r>
            <w:proofErr w:type="spellEnd"/>
            <w:r w:rsidRPr="003A6527">
              <w:rPr>
                <w:rFonts w:ascii="Cochin" w:hAnsi="Cochin"/>
                <w:b/>
                <w:bCs/>
                <w:color w:val="000000"/>
                <w:sz w:val="20"/>
              </w:rPr>
              <w:t xml:space="preserve"> M. H. et al., 2017</w:t>
            </w:r>
          </w:p>
        </w:tc>
        <w:tc>
          <w:tcPr>
            <w:tcW w:w="2410" w:type="dxa"/>
            <w:tcBorders>
              <w:top w:val="single" w:sz="4" w:space="0" w:color="7F7F7F"/>
              <w:bottom w:val="single" w:sz="4" w:space="0" w:color="7F7F7F"/>
            </w:tcBorders>
            <w:shd w:val="clear" w:color="auto" w:fill="auto"/>
            <w:noWrap/>
          </w:tcPr>
          <w:p w14:paraId="74F91539" w14:textId="77777777" w:rsidR="000B2804" w:rsidRPr="003A6527" w:rsidRDefault="000B2804" w:rsidP="00402568">
            <w:pPr>
              <w:ind w:left="284" w:firstLine="0"/>
              <w:rPr>
                <w:rFonts w:ascii="Cochin" w:hAnsi="Cochin"/>
                <w:color w:val="000000"/>
                <w:sz w:val="20"/>
              </w:rPr>
            </w:pPr>
            <w:r w:rsidRPr="003A6527">
              <w:rPr>
                <w:rFonts w:ascii="Cochin" w:hAnsi="Cochin"/>
                <w:color w:val="000000"/>
                <w:sz w:val="20"/>
              </w:rPr>
              <w:t>UK small and medium-sized enterprises, 2010 – 2013</w:t>
            </w:r>
          </w:p>
        </w:tc>
        <w:tc>
          <w:tcPr>
            <w:tcW w:w="2835" w:type="dxa"/>
            <w:tcBorders>
              <w:top w:val="single" w:sz="4" w:space="0" w:color="7F7F7F"/>
              <w:bottom w:val="single" w:sz="4" w:space="0" w:color="7F7F7F"/>
            </w:tcBorders>
            <w:shd w:val="clear" w:color="auto" w:fill="auto"/>
          </w:tcPr>
          <w:p w14:paraId="12B02671" w14:textId="77777777" w:rsidR="000B2804" w:rsidRPr="003A6527" w:rsidRDefault="003B0EEA" w:rsidP="003B0EEA">
            <w:pPr>
              <w:ind w:left="284" w:firstLine="0"/>
              <w:rPr>
                <w:rFonts w:ascii="Cochin" w:hAnsi="Cochin"/>
                <w:color w:val="000000"/>
                <w:sz w:val="20"/>
              </w:rPr>
            </w:pPr>
            <w:r w:rsidRPr="003A6527">
              <w:rPr>
                <w:rFonts w:ascii="Cochin" w:hAnsi="Cochin"/>
                <w:color w:val="000000"/>
                <w:sz w:val="20"/>
              </w:rPr>
              <w:t xml:space="preserve">Separate characteristics: Board size; if CEO is the </w:t>
            </w:r>
            <w:proofErr w:type="gramStart"/>
            <w:r w:rsidRPr="003A6527">
              <w:rPr>
                <w:rFonts w:ascii="Cochin" w:hAnsi="Cochin"/>
                <w:color w:val="000000"/>
                <w:sz w:val="20"/>
              </w:rPr>
              <w:t>chairman</w:t>
            </w:r>
            <w:proofErr w:type="gramEnd"/>
            <w:r w:rsidRPr="003A6527">
              <w:rPr>
                <w:rFonts w:ascii="Cochin" w:hAnsi="Cochin"/>
                <w:color w:val="000000"/>
                <w:sz w:val="20"/>
              </w:rPr>
              <w:t xml:space="preserve">, % of independent directors; number of board meetings, board gender diversity, audit committee size </w:t>
            </w:r>
            <w:proofErr w:type="spellStart"/>
            <w:r w:rsidRPr="003A6527">
              <w:rPr>
                <w:rFonts w:ascii="Cochin" w:hAnsi="Cochin"/>
                <w:color w:val="000000"/>
                <w:sz w:val="20"/>
              </w:rPr>
              <w:t>ect</w:t>
            </w:r>
            <w:proofErr w:type="spellEnd"/>
            <w:r w:rsidRPr="003A6527">
              <w:rPr>
                <w:rFonts w:ascii="Cochin" w:hAnsi="Cochin"/>
                <w:color w:val="000000"/>
                <w:sz w:val="20"/>
              </w:rPr>
              <w:t>.</w:t>
            </w:r>
          </w:p>
        </w:tc>
        <w:tc>
          <w:tcPr>
            <w:tcW w:w="2551" w:type="dxa"/>
            <w:tcBorders>
              <w:top w:val="single" w:sz="4" w:space="0" w:color="7F7F7F"/>
              <w:bottom w:val="single" w:sz="4" w:space="0" w:color="7F7F7F"/>
            </w:tcBorders>
            <w:shd w:val="clear" w:color="auto" w:fill="auto"/>
          </w:tcPr>
          <w:p w14:paraId="0ABF84E9" w14:textId="77777777" w:rsidR="003B0EEA" w:rsidRPr="003A6527" w:rsidRDefault="003B0EEA" w:rsidP="00402568">
            <w:pPr>
              <w:ind w:left="284" w:firstLine="0"/>
              <w:rPr>
                <w:rFonts w:ascii="Cochin" w:hAnsi="Cochin"/>
                <w:color w:val="000000"/>
                <w:sz w:val="20"/>
              </w:rPr>
            </w:pPr>
            <w:r w:rsidRPr="003A6527">
              <w:rPr>
                <w:rFonts w:ascii="Cochin" w:hAnsi="Cochin"/>
                <w:color w:val="000000"/>
                <w:sz w:val="20"/>
              </w:rPr>
              <w:t>Outcome for board and audit committee size</w:t>
            </w:r>
          </w:p>
          <w:p w14:paraId="705A9989" w14:textId="77777777" w:rsidR="000B2804" w:rsidRPr="003A6527" w:rsidRDefault="003B0EEA" w:rsidP="00402568">
            <w:pPr>
              <w:ind w:left="284" w:firstLine="0"/>
              <w:rPr>
                <w:rFonts w:ascii="Cochin" w:hAnsi="Cochin"/>
                <w:color w:val="000000"/>
                <w:sz w:val="20"/>
              </w:rPr>
            </w:pPr>
            <w:r w:rsidRPr="003A6527">
              <w:rPr>
                <w:rFonts w:ascii="Cochin" w:hAnsi="Cochin"/>
                <w:color w:val="000000"/>
                <w:sz w:val="20"/>
              </w:rPr>
              <w:t>Substitute for number of meetings, for gender diversity</w:t>
            </w:r>
          </w:p>
          <w:p w14:paraId="5EC11421" w14:textId="77777777" w:rsidR="003B0EEA" w:rsidRPr="003A6527" w:rsidRDefault="003B0EEA" w:rsidP="00402568">
            <w:pPr>
              <w:ind w:left="284" w:firstLine="0"/>
              <w:rPr>
                <w:rFonts w:ascii="Cochin" w:hAnsi="Cochin"/>
                <w:color w:val="000000"/>
                <w:sz w:val="20"/>
              </w:rPr>
            </w:pPr>
          </w:p>
        </w:tc>
      </w:tr>
    </w:tbl>
    <w:p w14:paraId="742D3226" w14:textId="77777777" w:rsidR="00352D4F" w:rsidRPr="003A6527" w:rsidRDefault="004D145C" w:rsidP="00AC449B">
      <w:pPr>
        <w:rPr>
          <w:rFonts w:ascii="Cochin" w:hAnsi="Cochin"/>
        </w:rPr>
      </w:pPr>
      <w:r w:rsidRPr="003A6527">
        <w:rPr>
          <w:rFonts w:ascii="Cochin" w:hAnsi="Cochin"/>
        </w:rPr>
        <w:t>Source: made by Authors</w:t>
      </w:r>
    </w:p>
    <w:p w14:paraId="04E9C66E" w14:textId="331A6F5B" w:rsidR="0019237C" w:rsidRPr="003A6527" w:rsidRDefault="00BD1DEB" w:rsidP="00C149FE">
      <w:pPr>
        <w:rPr>
          <w:rFonts w:ascii="Cochin" w:hAnsi="Cochin"/>
        </w:rPr>
      </w:pPr>
      <w:r w:rsidRPr="003A6527">
        <w:rPr>
          <w:rFonts w:ascii="Cochin" w:hAnsi="Cochin"/>
        </w:rPr>
        <w:t xml:space="preserve">The type of agency conflict can also affect the choice between Outcome and Substitute model. </w:t>
      </w:r>
      <w:proofErr w:type="spellStart"/>
      <w:r w:rsidRPr="003A6527">
        <w:rPr>
          <w:rFonts w:ascii="Cochin" w:hAnsi="Cochin"/>
        </w:rPr>
        <w:t>Barca</w:t>
      </w:r>
      <w:proofErr w:type="spellEnd"/>
      <w:r w:rsidRPr="003A6527">
        <w:rPr>
          <w:rFonts w:ascii="Cochin" w:hAnsi="Cochin"/>
        </w:rPr>
        <w:t xml:space="preserve">, </w:t>
      </w:r>
      <w:proofErr w:type="spellStart"/>
      <w:r w:rsidRPr="003A6527">
        <w:rPr>
          <w:rFonts w:ascii="Cochin" w:hAnsi="Cochin"/>
        </w:rPr>
        <w:t>Becht</w:t>
      </w:r>
      <w:proofErr w:type="spellEnd"/>
      <w:r w:rsidRPr="003A6527">
        <w:rPr>
          <w:rFonts w:ascii="Cochin" w:hAnsi="Cochin"/>
        </w:rPr>
        <w:t xml:space="preserve"> (2001) in their book record a high concentration of control of corporations in many European countries with single </w:t>
      </w:r>
      <w:proofErr w:type="spellStart"/>
      <w:r w:rsidRPr="003A6527">
        <w:rPr>
          <w:rFonts w:ascii="Cochin" w:hAnsi="Cochin"/>
        </w:rPr>
        <w:t>blockholders</w:t>
      </w:r>
      <w:proofErr w:type="spellEnd"/>
      <w:r w:rsidRPr="003A6527">
        <w:rPr>
          <w:rFonts w:ascii="Cochin" w:hAnsi="Cochin"/>
        </w:rPr>
        <w:t xml:space="preserve"> frequently controlling more than fifty per cent of corporate votes, in contrast a majority of US listed companies have no </w:t>
      </w:r>
      <w:proofErr w:type="spellStart"/>
      <w:r w:rsidRPr="003A6527">
        <w:rPr>
          <w:rFonts w:ascii="Cochin" w:hAnsi="Cochin"/>
        </w:rPr>
        <w:t>blockholder</w:t>
      </w:r>
      <w:proofErr w:type="spellEnd"/>
      <w:r w:rsidRPr="003A6527">
        <w:rPr>
          <w:rFonts w:ascii="Cochin" w:hAnsi="Cochin"/>
        </w:rPr>
        <w:t xml:space="preserve"> with more than six per cent of shares</w:t>
      </w:r>
      <w:r w:rsidR="00AA6C35">
        <w:rPr>
          <w:rFonts w:ascii="Cochin" w:hAnsi="Cochin"/>
        </w:rPr>
        <w:t xml:space="preserve"> [</w:t>
      </w:r>
      <w:r w:rsidR="00233BBF">
        <w:rPr>
          <w:rFonts w:ascii="Cochin" w:hAnsi="Cochin"/>
        </w:rPr>
        <w:t>2</w:t>
      </w:r>
      <w:r w:rsidR="00AA6C35">
        <w:rPr>
          <w:rFonts w:ascii="Cochin" w:hAnsi="Cochin"/>
        </w:rPr>
        <w:t>]</w:t>
      </w:r>
      <w:r w:rsidRPr="003A6527">
        <w:rPr>
          <w:rFonts w:ascii="Cochin" w:hAnsi="Cochin"/>
        </w:rPr>
        <w:t xml:space="preserve">. Thus, the classical conflict between managers and shareholders is an issue for the US economy, not the European companies. </w:t>
      </w:r>
      <w:proofErr w:type="spellStart"/>
      <w:r w:rsidR="00C149FE" w:rsidRPr="00C149FE">
        <w:rPr>
          <w:rFonts w:ascii="Cochin" w:hAnsi="Cochin"/>
        </w:rPr>
        <w:t>Pindado</w:t>
      </w:r>
      <w:proofErr w:type="spellEnd"/>
      <w:r w:rsidR="00C149FE" w:rsidRPr="00C149FE">
        <w:rPr>
          <w:rFonts w:ascii="Cochin" w:hAnsi="Cochin"/>
        </w:rPr>
        <w:t xml:space="preserve"> </w:t>
      </w:r>
      <w:proofErr w:type="gramStart"/>
      <w:r w:rsidR="00C149FE" w:rsidRPr="00C149FE">
        <w:rPr>
          <w:rFonts w:ascii="Cochin" w:hAnsi="Cochin"/>
        </w:rPr>
        <w:t>et</w:t>
      </w:r>
      <w:proofErr w:type="gramEnd"/>
      <w:r w:rsidR="00C149FE" w:rsidRPr="00C149FE">
        <w:rPr>
          <w:rFonts w:ascii="Cochin" w:hAnsi="Cochin"/>
        </w:rPr>
        <w:t xml:space="preserve">. </w:t>
      </w:r>
      <w:proofErr w:type="gramStart"/>
      <w:r w:rsidR="00C149FE" w:rsidRPr="00C149FE">
        <w:rPr>
          <w:rFonts w:ascii="Cochin" w:hAnsi="Cochin"/>
        </w:rPr>
        <w:t>al</w:t>
      </w:r>
      <w:proofErr w:type="gramEnd"/>
      <w:r w:rsidR="00C149FE" w:rsidRPr="00C149FE">
        <w:rPr>
          <w:rFonts w:ascii="Cochin" w:hAnsi="Cochin"/>
        </w:rPr>
        <w:t xml:space="preserve"> (</w:t>
      </w:r>
      <w:r w:rsidR="00C149FE">
        <w:rPr>
          <w:rFonts w:ascii="Cochin" w:hAnsi="Cochin"/>
        </w:rPr>
        <w:t xml:space="preserve">2012) investigate dividend policy of European family firms </w:t>
      </w:r>
      <w:r w:rsidR="000F3AF2">
        <w:rPr>
          <w:rFonts w:ascii="Cochin" w:hAnsi="Cochin"/>
        </w:rPr>
        <w:t xml:space="preserve">and show </w:t>
      </w:r>
      <w:r w:rsidR="000F3AF2" w:rsidRPr="000F3AF2">
        <w:rPr>
          <w:rFonts w:ascii="Cochin" w:hAnsi="Cochin"/>
        </w:rPr>
        <w:t>the importance of taking into account the identity of large shareholders</w:t>
      </w:r>
      <w:r w:rsidR="000F3AF2">
        <w:rPr>
          <w:rFonts w:ascii="Cochin" w:hAnsi="Cochin"/>
        </w:rPr>
        <w:t xml:space="preserve"> [21]</w:t>
      </w:r>
      <w:r w:rsidR="000F3AF2" w:rsidRPr="000F3AF2">
        <w:rPr>
          <w:rFonts w:ascii="Cochin" w:hAnsi="Cochin"/>
        </w:rPr>
        <w:t xml:space="preserve">. </w:t>
      </w:r>
      <w:r w:rsidR="000F3AF2">
        <w:rPr>
          <w:rFonts w:ascii="Cochin" w:hAnsi="Cochin"/>
        </w:rPr>
        <w:t>They show</w:t>
      </w:r>
      <w:r w:rsidR="00C149FE">
        <w:rPr>
          <w:rFonts w:ascii="Cochin" w:hAnsi="Cochin"/>
        </w:rPr>
        <w:t xml:space="preserve"> that</w:t>
      </w:r>
      <w:r w:rsidR="000F3AF2">
        <w:rPr>
          <w:rFonts w:ascii="Cochin" w:hAnsi="Cochin"/>
        </w:rPr>
        <w:t xml:space="preserve"> </w:t>
      </w:r>
      <w:r w:rsidR="000F3AF2" w:rsidRPr="000F3AF2">
        <w:rPr>
          <w:rFonts w:ascii="Cochin" w:hAnsi="Cochin"/>
        </w:rPr>
        <w:t>distribut</w:t>
      </w:r>
      <w:r w:rsidR="000F3AF2">
        <w:rPr>
          <w:rFonts w:ascii="Cochin" w:hAnsi="Cochin"/>
        </w:rPr>
        <w:t>ing</w:t>
      </w:r>
      <w:r w:rsidR="000F3AF2" w:rsidRPr="000F3AF2">
        <w:rPr>
          <w:rFonts w:ascii="Cochin" w:hAnsi="Cochin"/>
        </w:rPr>
        <w:t xml:space="preserve"> higher and more stable dividends</w:t>
      </w:r>
      <w:r w:rsidR="000F3AF2">
        <w:rPr>
          <w:rFonts w:ascii="Cochin" w:hAnsi="Cochin"/>
        </w:rPr>
        <w:t xml:space="preserve"> </w:t>
      </w:r>
      <w:proofErr w:type="gramStart"/>
      <w:r w:rsidR="000F3AF2">
        <w:rPr>
          <w:rFonts w:ascii="Cochin" w:hAnsi="Cochin"/>
        </w:rPr>
        <w:t>is used</w:t>
      </w:r>
      <w:proofErr w:type="gramEnd"/>
      <w:r w:rsidR="000F3AF2">
        <w:rPr>
          <w:rFonts w:ascii="Cochin" w:hAnsi="Cochin"/>
        </w:rPr>
        <w:t xml:space="preserve"> to overcome </w:t>
      </w:r>
      <w:r w:rsidR="000F3AF2" w:rsidRPr="000F3AF2">
        <w:rPr>
          <w:rFonts w:ascii="Cochin" w:hAnsi="Cochin"/>
        </w:rPr>
        <w:t>agency problems between the controlling family and minority investors</w:t>
      </w:r>
      <w:r w:rsidR="000F3AF2">
        <w:rPr>
          <w:rFonts w:ascii="Cochin" w:hAnsi="Cochin"/>
        </w:rPr>
        <w:t xml:space="preserve">. </w:t>
      </w:r>
      <w:r w:rsidRPr="003A6527">
        <w:rPr>
          <w:rFonts w:ascii="Cochin" w:hAnsi="Cochin"/>
        </w:rPr>
        <w:t xml:space="preserve">Du Boys (2017) studies the influence on conflicts between managers and shareholders and between majority and minority shareholders and identifies their relationships with payout. Through the study of French </w:t>
      </w:r>
      <w:proofErr w:type="gramStart"/>
      <w:r w:rsidRPr="003A6527">
        <w:rPr>
          <w:rFonts w:ascii="Cochin" w:hAnsi="Cochin"/>
        </w:rPr>
        <w:t>firms</w:t>
      </w:r>
      <w:proofErr w:type="gramEnd"/>
      <w:r w:rsidRPr="003A6527">
        <w:rPr>
          <w:rFonts w:ascii="Cochin" w:hAnsi="Cochin"/>
        </w:rPr>
        <w:t xml:space="preserve"> he shows that in France payout is not used to regulate conflicts between majority and minority shareholders, but rather to limit free cash flow risk or conflict between managers and shareholders. The author shows that among other corporate governance practices the majority of board characteristics do not affect dividend payouts, while institutional characteristics do.</w:t>
      </w:r>
    </w:p>
    <w:p w14:paraId="176E2FB9" w14:textId="5F0A4F34" w:rsidR="00BD1DEB" w:rsidRPr="003A6527" w:rsidRDefault="00BD1DEB" w:rsidP="00BD1DEB">
      <w:pPr>
        <w:rPr>
          <w:rFonts w:ascii="Cochin" w:hAnsi="Cochin"/>
        </w:rPr>
      </w:pPr>
      <w:r w:rsidRPr="003A6527">
        <w:rPr>
          <w:rFonts w:ascii="Cochin" w:hAnsi="Cochin"/>
        </w:rPr>
        <w:t xml:space="preserve">The idea behind this result – is that different governance practices have limited efficiency to control different types of conflicts. For instance, board efficiency </w:t>
      </w:r>
      <w:proofErr w:type="gramStart"/>
      <w:r w:rsidRPr="003A6527">
        <w:rPr>
          <w:rFonts w:ascii="Cochin" w:hAnsi="Cochin"/>
        </w:rPr>
        <w:t>is limited</w:t>
      </w:r>
      <w:proofErr w:type="gramEnd"/>
      <w:r w:rsidRPr="003A6527">
        <w:rPr>
          <w:rFonts w:ascii="Cochin" w:hAnsi="Cochin"/>
        </w:rPr>
        <w:t xml:space="preserve"> by the fact that managers are founders of the company or a large ownership (</w:t>
      </w:r>
      <w:r w:rsidR="00AA6C35" w:rsidRPr="00AA6C35">
        <w:rPr>
          <w:rFonts w:ascii="Cochin" w:hAnsi="Cochin"/>
        </w:rPr>
        <w:t>Randall</w:t>
      </w:r>
      <w:r w:rsidRPr="003A6527">
        <w:rPr>
          <w:rFonts w:ascii="Cochin" w:hAnsi="Cochin"/>
        </w:rPr>
        <w:t xml:space="preserve"> et al., 1989)</w:t>
      </w:r>
      <w:r w:rsidR="00AA6C35">
        <w:rPr>
          <w:rFonts w:ascii="Cochin" w:hAnsi="Cochin"/>
        </w:rPr>
        <w:t xml:space="preserve"> [</w:t>
      </w:r>
      <w:r w:rsidR="00C149FE">
        <w:rPr>
          <w:rFonts w:ascii="Cochin" w:hAnsi="Cochin"/>
        </w:rPr>
        <w:t>23</w:t>
      </w:r>
      <w:r w:rsidR="00AA6C35">
        <w:rPr>
          <w:rFonts w:ascii="Cochin" w:hAnsi="Cochin"/>
        </w:rPr>
        <w:t>]</w:t>
      </w:r>
      <w:r w:rsidRPr="003A6527">
        <w:rPr>
          <w:rFonts w:ascii="Cochin" w:hAnsi="Cochin"/>
        </w:rPr>
        <w:t xml:space="preserve">. The </w:t>
      </w:r>
      <w:r w:rsidR="0079224A" w:rsidRPr="003A6527">
        <w:rPr>
          <w:rFonts w:ascii="Cochin" w:hAnsi="Cochin"/>
        </w:rPr>
        <w:t>extension</w:t>
      </w:r>
      <w:r w:rsidRPr="003A6527">
        <w:rPr>
          <w:rFonts w:ascii="Cochin" w:hAnsi="Cochin"/>
        </w:rPr>
        <w:t xml:space="preserve"> of legal protection </w:t>
      </w:r>
      <w:r w:rsidR="0079224A" w:rsidRPr="003A6527">
        <w:rPr>
          <w:rFonts w:ascii="Cochin" w:hAnsi="Cochin"/>
        </w:rPr>
        <w:t xml:space="preserve">with external instruments </w:t>
      </w:r>
      <w:r w:rsidRPr="003A6527">
        <w:rPr>
          <w:rFonts w:ascii="Cochin" w:hAnsi="Cochin"/>
        </w:rPr>
        <w:t xml:space="preserve">can defend the interests of minority shareholders from both risks of expropriation by managers or controlling shareholders (Du Boys, 2017). </w:t>
      </w:r>
      <w:r w:rsidR="0079224A" w:rsidRPr="003A6527">
        <w:rPr>
          <w:rFonts w:ascii="Cochin" w:hAnsi="Cochin"/>
        </w:rPr>
        <w:t>For instance, market control through audit or debt holders activities can be efficient for companies with concentrated ownership while antitakeover provisions can be a good corporate governance mechanism in firms with dispersed ownership (Denis, McConnell, 2003)</w:t>
      </w:r>
      <w:r w:rsidR="00F56AD4">
        <w:rPr>
          <w:rFonts w:ascii="Cochin" w:hAnsi="Cochin"/>
        </w:rPr>
        <w:t xml:space="preserve"> [</w:t>
      </w:r>
      <w:r w:rsidR="00233BBF">
        <w:rPr>
          <w:rFonts w:ascii="Cochin" w:hAnsi="Cochin"/>
        </w:rPr>
        <w:t>8</w:t>
      </w:r>
      <w:r w:rsidR="00F56AD4">
        <w:rPr>
          <w:rFonts w:ascii="Cochin" w:hAnsi="Cochin"/>
        </w:rPr>
        <w:t>]</w:t>
      </w:r>
      <w:r w:rsidR="0079224A" w:rsidRPr="003A6527">
        <w:rPr>
          <w:rFonts w:ascii="Cochin" w:hAnsi="Cochin"/>
        </w:rPr>
        <w:t xml:space="preserve">. We use this idea to test the hypothesis that </w:t>
      </w:r>
      <w:r w:rsidR="0079224A" w:rsidRPr="003A6527">
        <w:rPr>
          <w:rFonts w:ascii="Cochin" w:hAnsi="Cochin"/>
          <w:i/>
        </w:rPr>
        <w:t xml:space="preserve">the link between corporate governance and dividend payouts is different for different governance practices and depends on the type of conflict it </w:t>
      </w:r>
      <w:proofErr w:type="gramStart"/>
      <w:r w:rsidR="0079224A" w:rsidRPr="003A6527">
        <w:rPr>
          <w:rFonts w:ascii="Cochin" w:hAnsi="Cochin"/>
          <w:i/>
        </w:rPr>
        <w:t>is focused on</w:t>
      </w:r>
      <w:proofErr w:type="gramEnd"/>
      <w:r w:rsidR="00E20434" w:rsidRPr="003A6527">
        <w:rPr>
          <w:rFonts w:ascii="Cochin" w:hAnsi="Cochin"/>
        </w:rPr>
        <w:t>.</w:t>
      </w:r>
      <w:r w:rsidR="0079224A" w:rsidRPr="003A6527">
        <w:rPr>
          <w:rFonts w:ascii="Cochin" w:hAnsi="Cochin"/>
        </w:rPr>
        <w:t xml:space="preserve"> In the next part, we consider how various dimensions of ISS corporate governance index </w:t>
      </w:r>
      <w:r w:rsidR="00E20434" w:rsidRPr="003A6527">
        <w:rPr>
          <w:rFonts w:ascii="Cochin" w:hAnsi="Cochin"/>
        </w:rPr>
        <w:t xml:space="preserve">that </w:t>
      </w:r>
      <w:r w:rsidR="0079224A" w:rsidRPr="003A6527">
        <w:rPr>
          <w:rFonts w:ascii="Cochin" w:hAnsi="Cochin"/>
        </w:rPr>
        <w:t>are associated with two major types of agency conflicts.</w:t>
      </w:r>
    </w:p>
    <w:p w14:paraId="792983CD" w14:textId="77777777" w:rsidR="00ED1199" w:rsidRPr="003A6527" w:rsidRDefault="00B909DD" w:rsidP="009B6445">
      <w:pPr>
        <w:rPr>
          <w:rFonts w:ascii="Cochin" w:hAnsi="Cochin"/>
        </w:rPr>
      </w:pPr>
      <w:r w:rsidRPr="003A6527">
        <w:rPr>
          <w:rFonts w:ascii="Cochin" w:hAnsi="Cochin"/>
        </w:rPr>
        <w:lastRenderedPageBreak/>
        <w:t>W</w:t>
      </w:r>
      <w:r w:rsidR="00254F9B" w:rsidRPr="003A6527">
        <w:rPr>
          <w:rFonts w:ascii="Cochin" w:hAnsi="Cochin"/>
        </w:rPr>
        <w:t>e</w:t>
      </w:r>
      <w:r w:rsidRPr="003A6527">
        <w:rPr>
          <w:rFonts w:ascii="Cochin" w:hAnsi="Cochin"/>
        </w:rPr>
        <w:t xml:space="preserve"> also</w:t>
      </w:r>
      <w:r w:rsidR="00254F9B" w:rsidRPr="003A6527">
        <w:rPr>
          <w:rFonts w:ascii="Cochin" w:hAnsi="Cochin"/>
        </w:rPr>
        <w:t xml:space="preserve"> test</w:t>
      </w:r>
      <w:r w:rsidR="004D145C" w:rsidRPr="003A6527">
        <w:rPr>
          <w:rFonts w:ascii="Cochin" w:hAnsi="Cochin"/>
        </w:rPr>
        <w:t xml:space="preserve"> the idea that </w:t>
      </w:r>
      <w:r w:rsidR="004D145C" w:rsidRPr="003A6527">
        <w:rPr>
          <w:rFonts w:ascii="Cochin" w:hAnsi="Cochin"/>
          <w:i/>
        </w:rPr>
        <w:t>firms can choose</w:t>
      </w:r>
      <w:r w:rsidR="00ED1199" w:rsidRPr="003A6527">
        <w:rPr>
          <w:rFonts w:ascii="Cochin" w:hAnsi="Cochin"/>
          <w:i/>
        </w:rPr>
        <w:t xml:space="preserve"> Outcome or Substitute</w:t>
      </w:r>
      <w:r w:rsidR="004D145C" w:rsidRPr="003A6527">
        <w:rPr>
          <w:rFonts w:ascii="Cochin" w:hAnsi="Cochin"/>
          <w:i/>
        </w:rPr>
        <w:t xml:space="preserve"> strategy depending on their internal characteristics</w:t>
      </w:r>
      <w:r w:rsidR="00B6461D" w:rsidRPr="003A6527">
        <w:rPr>
          <w:rFonts w:ascii="Cochin" w:hAnsi="Cochin"/>
          <w:i/>
        </w:rPr>
        <w:t>, namely, growth opportunities, size, profitability and the level of systematic risk</w:t>
      </w:r>
      <w:r w:rsidR="00B6461D" w:rsidRPr="003A6527">
        <w:rPr>
          <w:rFonts w:ascii="Cochin" w:hAnsi="Cochin"/>
        </w:rPr>
        <w:t>.</w:t>
      </w:r>
      <w:r w:rsidRPr="003A6527">
        <w:rPr>
          <w:rFonts w:ascii="Cochin" w:hAnsi="Cochin"/>
        </w:rPr>
        <w:t xml:space="preserve"> </w:t>
      </w:r>
    </w:p>
    <w:p w14:paraId="48B24722" w14:textId="548B2767" w:rsidR="00254D33" w:rsidRPr="003A6527" w:rsidRDefault="00ED1199" w:rsidP="009B6445">
      <w:pPr>
        <w:rPr>
          <w:rFonts w:ascii="Cochin" w:hAnsi="Cochin"/>
        </w:rPr>
      </w:pPr>
      <w:r w:rsidRPr="003A6527">
        <w:rPr>
          <w:rFonts w:ascii="Cochin" w:hAnsi="Cochin"/>
          <w:i/>
        </w:rPr>
        <w:t xml:space="preserve">Growth opportunities. </w:t>
      </w:r>
      <w:r w:rsidR="00904DF7" w:rsidRPr="003A6527">
        <w:rPr>
          <w:rFonts w:ascii="Cochin" w:hAnsi="Cochin"/>
        </w:rPr>
        <w:t xml:space="preserve">Outcome </w:t>
      </w:r>
      <w:r w:rsidR="006B36D7">
        <w:rPr>
          <w:rFonts w:ascii="Cochin" w:hAnsi="Cochin"/>
        </w:rPr>
        <w:t>model</w:t>
      </w:r>
      <w:r w:rsidR="00904DF7" w:rsidRPr="003A6527">
        <w:rPr>
          <w:rFonts w:ascii="Cochin" w:hAnsi="Cochin"/>
        </w:rPr>
        <w:t xml:space="preserve"> can fail </w:t>
      </w:r>
      <w:r w:rsidR="008615B1" w:rsidRPr="003A6527">
        <w:rPr>
          <w:rFonts w:ascii="Cochin" w:hAnsi="Cochin"/>
        </w:rPr>
        <w:t xml:space="preserve">to </w:t>
      </w:r>
      <w:r w:rsidRPr="003A6527">
        <w:rPr>
          <w:rFonts w:ascii="Cochin" w:hAnsi="Cochin"/>
        </w:rPr>
        <w:t>explai</w:t>
      </w:r>
      <w:r w:rsidR="008615B1" w:rsidRPr="003A6527">
        <w:rPr>
          <w:rFonts w:ascii="Cochin" w:hAnsi="Cochin"/>
        </w:rPr>
        <w:t xml:space="preserve">n dividend policy </w:t>
      </w:r>
      <w:r w:rsidR="00904DF7" w:rsidRPr="003A6527">
        <w:rPr>
          <w:rFonts w:ascii="Cochin" w:hAnsi="Cochin"/>
        </w:rPr>
        <w:t>for companies</w:t>
      </w:r>
      <w:r w:rsidR="008615B1" w:rsidRPr="003A6527">
        <w:rPr>
          <w:rFonts w:ascii="Cochin" w:hAnsi="Cochin"/>
        </w:rPr>
        <w:t xml:space="preserve"> with high growth opportunities as e</w:t>
      </w:r>
      <w:r w:rsidR="00904DF7" w:rsidRPr="003A6527">
        <w:rPr>
          <w:rFonts w:ascii="Cochin" w:hAnsi="Cochin"/>
        </w:rPr>
        <w:t xml:space="preserve">ven when shareholders are well protected, however, they may not prefer higher dividend payouts if they believe the firm has good investment opportunities available for excess cash. La Porta et al. (2000) </w:t>
      </w:r>
      <w:r w:rsidR="008615B1" w:rsidRPr="003A6527">
        <w:rPr>
          <w:rFonts w:ascii="Cochin" w:hAnsi="Cochin"/>
        </w:rPr>
        <w:t xml:space="preserve">shows that for the </w:t>
      </w:r>
      <w:r w:rsidR="00D97DC5" w:rsidRPr="003A6527">
        <w:rPr>
          <w:rFonts w:ascii="Cochin" w:hAnsi="Cochin"/>
        </w:rPr>
        <w:t>country</w:t>
      </w:r>
      <w:r w:rsidR="008615B1" w:rsidRPr="003A6527">
        <w:rPr>
          <w:rFonts w:ascii="Cochin" w:hAnsi="Cochin"/>
        </w:rPr>
        <w:t>-level of</w:t>
      </w:r>
      <w:r w:rsidR="00904DF7" w:rsidRPr="003A6527">
        <w:rPr>
          <w:rFonts w:ascii="Cochin" w:hAnsi="Cochin"/>
        </w:rPr>
        <w:t xml:space="preserve"> investor </w:t>
      </w:r>
      <w:r w:rsidR="008615B1" w:rsidRPr="003A6527">
        <w:rPr>
          <w:rFonts w:ascii="Cochin" w:hAnsi="Cochin"/>
        </w:rPr>
        <w:t>protection</w:t>
      </w:r>
      <w:r w:rsidR="00904DF7" w:rsidRPr="003A6527">
        <w:rPr>
          <w:rFonts w:ascii="Cochin" w:hAnsi="Cochin"/>
        </w:rPr>
        <w:t xml:space="preserve">, </w:t>
      </w:r>
      <w:r w:rsidR="00D97DC5" w:rsidRPr="003A6527">
        <w:rPr>
          <w:rFonts w:ascii="Cochin" w:hAnsi="Cochin"/>
        </w:rPr>
        <w:t>for the</w:t>
      </w:r>
      <w:r w:rsidR="00904DF7" w:rsidRPr="003A6527">
        <w:rPr>
          <w:rFonts w:ascii="Cochin" w:hAnsi="Cochin"/>
        </w:rPr>
        <w:t xml:space="preserve"> firm level </w:t>
      </w:r>
      <w:r w:rsidR="00D97DC5" w:rsidRPr="003A6527">
        <w:rPr>
          <w:rFonts w:ascii="Cochin" w:hAnsi="Cochin"/>
        </w:rPr>
        <w:t xml:space="preserve">of investor protection </w:t>
      </w:r>
      <w:r w:rsidR="00904DF7" w:rsidRPr="003A6527">
        <w:rPr>
          <w:rFonts w:ascii="Cochin" w:hAnsi="Cochin"/>
        </w:rPr>
        <w:t>Mitton (2004) finds similar relationship between dividends and growth opportunities.</w:t>
      </w:r>
      <w:r w:rsidR="00254F9B" w:rsidRPr="003A6527">
        <w:rPr>
          <w:rFonts w:ascii="Cochin" w:hAnsi="Cochin"/>
        </w:rPr>
        <w:t xml:space="preserve"> We test the same hypothesis here with the Tobit model. With the same technique we test</w:t>
      </w:r>
      <w:r w:rsidR="00AB3A1A" w:rsidRPr="003A6527">
        <w:rPr>
          <w:rFonts w:ascii="Cochin" w:hAnsi="Cochin"/>
        </w:rPr>
        <w:t xml:space="preserve"> if other financial characteristics </w:t>
      </w:r>
      <w:r w:rsidR="007607D9" w:rsidRPr="003A6527">
        <w:rPr>
          <w:rFonts w:ascii="Cochin" w:hAnsi="Cochin"/>
        </w:rPr>
        <w:t xml:space="preserve">that </w:t>
      </w:r>
      <w:r w:rsidR="00903C2E" w:rsidRPr="003A6527">
        <w:rPr>
          <w:rFonts w:ascii="Cochin" w:hAnsi="Cochin"/>
        </w:rPr>
        <w:t xml:space="preserve">as it </w:t>
      </w:r>
      <w:proofErr w:type="gramStart"/>
      <w:r w:rsidR="00903C2E" w:rsidRPr="003A6527">
        <w:rPr>
          <w:rFonts w:ascii="Cochin" w:hAnsi="Cochin"/>
        </w:rPr>
        <w:t>has</w:t>
      </w:r>
      <w:r w:rsidR="00AB3A1A" w:rsidRPr="003A6527">
        <w:rPr>
          <w:rFonts w:ascii="Cochin" w:hAnsi="Cochin"/>
        </w:rPr>
        <w:t xml:space="preserve"> been shown</w:t>
      </w:r>
      <w:proofErr w:type="gramEnd"/>
      <w:r w:rsidR="00AB3A1A" w:rsidRPr="003A6527">
        <w:rPr>
          <w:rFonts w:ascii="Cochin" w:hAnsi="Cochin"/>
        </w:rPr>
        <w:t xml:space="preserve"> previously </w:t>
      </w:r>
      <w:r w:rsidR="00903C2E" w:rsidRPr="003A6527">
        <w:rPr>
          <w:rFonts w:ascii="Cochin" w:hAnsi="Cochin"/>
        </w:rPr>
        <w:t>are</w:t>
      </w:r>
      <w:r w:rsidR="00AB3A1A" w:rsidRPr="003A6527">
        <w:rPr>
          <w:rFonts w:ascii="Cochin" w:hAnsi="Cochin"/>
        </w:rPr>
        <w:t xml:space="preserve"> correlated with dividend payouts</w:t>
      </w:r>
      <w:r w:rsidR="007607D9" w:rsidRPr="003A6527">
        <w:rPr>
          <w:rFonts w:ascii="Cochin" w:hAnsi="Cochin"/>
        </w:rPr>
        <w:t xml:space="preserve"> can</w:t>
      </w:r>
      <w:r w:rsidR="00254F9B" w:rsidRPr="003A6527">
        <w:rPr>
          <w:rFonts w:ascii="Cochin" w:hAnsi="Cochin"/>
        </w:rPr>
        <w:t xml:space="preserve"> affect this relationship too.</w:t>
      </w:r>
    </w:p>
    <w:p w14:paraId="7A5FC056" w14:textId="4B1517BB" w:rsidR="00B17725" w:rsidRPr="003A6527" w:rsidRDefault="00ED1199" w:rsidP="00B17725">
      <w:pPr>
        <w:rPr>
          <w:rFonts w:ascii="Cochin" w:hAnsi="Cochin"/>
        </w:rPr>
      </w:pPr>
      <w:r w:rsidRPr="003A6527">
        <w:rPr>
          <w:rFonts w:ascii="Cochin" w:hAnsi="Cochin"/>
          <w:i/>
        </w:rPr>
        <w:t>Size.</w:t>
      </w:r>
      <w:r w:rsidRPr="003A6527">
        <w:rPr>
          <w:rFonts w:ascii="Cochin" w:hAnsi="Cochin"/>
        </w:rPr>
        <w:t xml:space="preserve"> </w:t>
      </w:r>
      <w:r w:rsidR="007607D9" w:rsidRPr="003A6527">
        <w:rPr>
          <w:rFonts w:ascii="Cochin" w:hAnsi="Cochin"/>
        </w:rPr>
        <w:t xml:space="preserve">Following </w:t>
      </w:r>
      <w:proofErr w:type="spellStart"/>
      <w:r w:rsidR="007607D9" w:rsidRPr="003A6527">
        <w:rPr>
          <w:rFonts w:ascii="Cochin" w:hAnsi="Cochin"/>
        </w:rPr>
        <w:t>Fama</w:t>
      </w:r>
      <w:proofErr w:type="spellEnd"/>
      <w:r w:rsidR="007607D9" w:rsidRPr="003A6527">
        <w:rPr>
          <w:rFonts w:ascii="Cochin" w:hAnsi="Cochin"/>
        </w:rPr>
        <w:t xml:space="preserve"> &amp; French (2001) [</w:t>
      </w:r>
      <w:r w:rsidR="00233BBF">
        <w:rPr>
          <w:rFonts w:ascii="Cochin" w:hAnsi="Cochin"/>
        </w:rPr>
        <w:t>13</w:t>
      </w:r>
      <w:r w:rsidR="007607D9" w:rsidRPr="003A6527">
        <w:rPr>
          <w:rFonts w:ascii="Cochin" w:hAnsi="Cochin"/>
        </w:rPr>
        <w:t>] we consider the size</w:t>
      </w:r>
      <w:r w:rsidRPr="003A6527">
        <w:rPr>
          <w:rFonts w:ascii="Cochin" w:hAnsi="Cochin"/>
        </w:rPr>
        <w:t xml:space="preserve"> of the</w:t>
      </w:r>
      <w:r w:rsidR="001D0C77" w:rsidRPr="003A6527">
        <w:rPr>
          <w:rFonts w:ascii="Cochin" w:hAnsi="Cochin"/>
        </w:rPr>
        <w:t xml:space="preserve"> company as</w:t>
      </w:r>
      <w:r w:rsidRPr="003A6527">
        <w:rPr>
          <w:rFonts w:ascii="Cochin" w:hAnsi="Cochin"/>
        </w:rPr>
        <w:t xml:space="preserve"> an</w:t>
      </w:r>
      <w:r w:rsidR="007607D9" w:rsidRPr="003A6527">
        <w:rPr>
          <w:rFonts w:ascii="Cochin" w:hAnsi="Cochin"/>
        </w:rPr>
        <w:t xml:space="preserve"> important</w:t>
      </w:r>
      <w:r w:rsidRPr="003A6527">
        <w:rPr>
          <w:rFonts w:ascii="Cochin" w:hAnsi="Cochin"/>
        </w:rPr>
        <w:t xml:space="preserve"> corporate lifecycle characteristic</w:t>
      </w:r>
      <w:r w:rsidR="007607D9" w:rsidRPr="003A6527">
        <w:rPr>
          <w:rFonts w:ascii="Cochin" w:hAnsi="Cochin"/>
        </w:rPr>
        <w:t>.</w:t>
      </w:r>
      <w:r w:rsidR="00280958" w:rsidRPr="003A6527">
        <w:rPr>
          <w:rFonts w:ascii="Cochin" w:hAnsi="Cochin"/>
        </w:rPr>
        <w:t xml:space="preserve"> Shareholders of yang small-</w:t>
      </w:r>
      <w:r w:rsidR="00FD4D95" w:rsidRPr="003A6527">
        <w:rPr>
          <w:rFonts w:ascii="Cochin" w:hAnsi="Cochin"/>
        </w:rPr>
        <w:t xml:space="preserve">sized companies would </w:t>
      </w:r>
      <w:r w:rsidR="00B17725" w:rsidRPr="003A6527">
        <w:rPr>
          <w:rFonts w:ascii="Cochin" w:hAnsi="Cochin"/>
        </w:rPr>
        <w:t xml:space="preserve">generally </w:t>
      </w:r>
      <w:r w:rsidR="00FD4D95" w:rsidRPr="003A6527">
        <w:rPr>
          <w:rFonts w:ascii="Cochin" w:hAnsi="Cochin"/>
        </w:rPr>
        <w:t>prefer higher investments</w:t>
      </w:r>
      <w:r w:rsidR="00280958" w:rsidRPr="003A6527">
        <w:rPr>
          <w:rFonts w:ascii="Cochin" w:hAnsi="Cochin"/>
        </w:rPr>
        <w:t xml:space="preserve"> instead of dividend payments.</w:t>
      </w:r>
      <w:r w:rsidR="00B17725" w:rsidRPr="003A6527">
        <w:rPr>
          <w:rFonts w:ascii="Cochin" w:hAnsi="Cochin"/>
        </w:rPr>
        <w:t xml:space="preserve"> Adding corporate governance to this construction, we get the idea that good corporate governance </w:t>
      </w:r>
      <w:proofErr w:type="gramStart"/>
      <w:r w:rsidR="00B17725" w:rsidRPr="003A6527">
        <w:rPr>
          <w:rFonts w:ascii="Cochin" w:hAnsi="Cochin"/>
        </w:rPr>
        <w:t>is accompanied</w:t>
      </w:r>
      <w:proofErr w:type="gramEnd"/>
      <w:r w:rsidR="00B17725" w:rsidRPr="003A6527">
        <w:rPr>
          <w:rFonts w:ascii="Cochin" w:hAnsi="Cochin"/>
        </w:rPr>
        <w:t xml:space="preserve"> by lower dividend payments for companies in the early stages of the life cycle as it follows their preferences and vice versa. This idea was tested in our previous paper for BRICS countries [</w:t>
      </w:r>
      <w:r w:rsidR="002F1F9A">
        <w:rPr>
          <w:rFonts w:ascii="Cochin" w:hAnsi="Cochin"/>
        </w:rPr>
        <w:t>18</w:t>
      </w:r>
      <w:r w:rsidR="00B17725" w:rsidRPr="003A6527">
        <w:rPr>
          <w:rFonts w:ascii="Cochin" w:hAnsi="Cochin"/>
        </w:rPr>
        <w:t>]</w:t>
      </w:r>
      <w:proofErr w:type="gramStart"/>
      <w:r w:rsidR="00B17725" w:rsidRPr="003A6527">
        <w:rPr>
          <w:rFonts w:ascii="Cochin" w:hAnsi="Cochin"/>
        </w:rPr>
        <w:t>,</w:t>
      </w:r>
      <w:proofErr w:type="gramEnd"/>
      <w:r w:rsidR="00B17725" w:rsidRPr="003A6527">
        <w:rPr>
          <w:rFonts w:ascii="Cochin" w:hAnsi="Cochin"/>
        </w:rPr>
        <w:t xml:space="preserve"> we did not get robust results for all the countries, but found proof for Brazil for all the specifications.</w:t>
      </w:r>
    </w:p>
    <w:p w14:paraId="46628D0A" w14:textId="55F24BBB" w:rsidR="00B6461D" w:rsidRPr="003A6527" w:rsidRDefault="00B17725" w:rsidP="0004379A">
      <w:pPr>
        <w:rPr>
          <w:rFonts w:ascii="Cochin" w:hAnsi="Cochin"/>
        </w:rPr>
      </w:pPr>
      <w:r w:rsidRPr="003A6527">
        <w:rPr>
          <w:rFonts w:ascii="Cochin" w:hAnsi="Cochin"/>
          <w:i/>
        </w:rPr>
        <w:t xml:space="preserve">Profitability. </w:t>
      </w:r>
      <w:r w:rsidRPr="003A6527">
        <w:rPr>
          <w:rFonts w:ascii="Cochin" w:hAnsi="Cochin"/>
        </w:rPr>
        <w:t>T</w:t>
      </w:r>
      <w:r w:rsidR="0004379A" w:rsidRPr="003A6527">
        <w:rPr>
          <w:rFonts w:ascii="Cochin" w:hAnsi="Cochin"/>
        </w:rPr>
        <w:t xml:space="preserve">here are two competing views on the link between dividend payouts and profitability – positive relation integrates into the free cash flow concept, negative – to the </w:t>
      </w:r>
      <w:r w:rsidR="004E3F57" w:rsidRPr="003A6527">
        <w:rPr>
          <w:rFonts w:ascii="Cochin" w:hAnsi="Cochin"/>
        </w:rPr>
        <w:t>theory of corporate lifecycle</w:t>
      </w:r>
      <w:r w:rsidR="00731425">
        <w:rPr>
          <w:rFonts w:ascii="Cochin" w:hAnsi="Cochin"/>
        </w:rPr>
        <w:t xml:space="preserve"> (</w:t>
      </w:r>
      <w:proofErr w:type="spellStart"/>
      <w:r w:rsidR="00731425">
        <w:rPr>
          <w:rFonts w:ascii="Cochin" w:hAnsi="Cochin"/>
        </w:rPr>
        <w:t>Fama</w:t>
      </w:r>
      <w:proofErr w:type="spellEnd"/>
      <w:r w:rsidR="00731425">
        <w:rPr>
          <w:rFonts w:ascii="Cochin" w:hAnsi="Cochin"/>
        </w:rPr>
        <w:t>, French, 2001)</w:t>
      </w:r>
      <w:r w:rsidR="00764056" w:rsidRPr="003A6527">
        <w:rPr>
          <w:rFonts w:ascii="Cochin" w:hAnsi="Cochin"/>
        </w:rPr>
        <w:t>.</w:t>
      </w:r>
      <w:r w:rsidR="00F331F8" w:rsidRPr="003A6527">
        <w:rPr>
          <w:rFonts w:ascii="Cochin" w:hAnsi="Cochin"/>
        </w:rPr>
        <w:t xml:space="preserve"> </w:t>
      </w:r>
      <w:r w:rsidR="0004379A" w:rsidRPr="003A6527">
        <w:rPr>
          <w:rFonts w:ascii="Cochin" w:hAnsi="Cochin"/>
        </w:rPr>
        <w:t>We consider high operational profitability as the sign of stable cash flow</w:t>
      </w:r>
      <w:r w:rsidR="00EB7D06" w:rsidRPr="003A6527">
        <w:rPr>
          <w:rFonts w:ascii="Cochin" w:hAnsi="Cochin"/>
        </w:rPr>
        <w:t xml:space="preserve"> in the </w:t>
      </w:r>
      <w:proofErr w:type="gramStart"/>
      <w:r w:rsidR="00EB7D06" w:rsidRPr="003A6527">
        <w:rPr>
          <w:rFonts w:ascii="Cochin" w:hAnsi="Cochin"/>
        </w:rPr>
        <w:t>long run</w:t>
      </w:r>
      <w:proofErr w:type="gramEnd"/>
      <w:r w:rsidR="0004379A" w:rsidRPr="003A6527">
        <w:rPr>
          <w:rFonts w:ascii="Cochin" w:hAnsi="Cochin"/>
        </w:rPr>
        <w:t xml:space="preserve">, which can drive Outcome strategy. Profitability based on the net profit </w:t>
      </w:r>
      <w:r w:rsidR="00EB7D06" w:rsidRPr="003A6527">
        <w:rPr>
          <w:rFonts w:ascii="Cochin" w:hAnsi="Cochin"/>
        </w:rPr>
        <w:t xml:space="preserve">may not </w:t>
      </w:r>
      <w:r w:rsidR="0004379A" w:rsidRPr="003A6527">
        <w:rPr>
          <w:rFonts w:ascii="Cochin" w:hAnsi="Cochin"/>
        </w:rPr>
        <w:t xml:space="preserve">carry high level of operational cash flow, so </w:t>
      </w:r>
      <w:r w:rsidR="00A52259" w:rsidRPr="003A6527">
        <w:rPr>
          <w:rFonts w:ascii="Cochin" w:hAnsi="Cochin"/>
        </w:rPr>
        <w:t>companies with good governance can choose leave the cash in the company.</w:t>
      </w:r>
    </w:p>
    <w:p w14:paraId="4DC9A4C1" w14:textId="003F1AF3" w:rsidR="009B6445" w:rsidRPr="00C149FE" w:rsidRDefault="00A52259" w:rsidP="00C149FE">
      <w:pPr>
        <w:rPr>
          <w:rFonts w:ascii="Cochin" w:hAnsi="Cochin"/>
        </w:rPr>
      </w:pPr>
      <w:r w:rsidRPr="003A6527">
        <w:rPr>
          <w:rFonts w:ascii="Cochin" w:hAnsi="Cochin"/>
          <w:i/>
        </w:rPr>
        <w:t xml:space="preserve">Risk. </w:t>
      </w:r>
      <w:r w:rsidR="002F1F9A">
        <w:rPr>
          <w:rFonts w:ascii="Cochin" w:hAnsi="Cochin"/>
        </w:rPr>
        <w:t xml:space="preserve">Unlike Bhattacharya </w:t>
      </w:r>
      <w:proofErr w:type="gramStart"/>
      <w:r w:rsidR="002F1F9A">
        <w:rPr>
          <w:rFonts w:ascii="Cochin" w:hAnsi="Cochin"/>
        </w:rPr>
        <w:t>et</w:t>
      </w:r>
      <w:proofErr w:type="gramEnd"/>
      <w:r w:rsidR="002F1F9A">
        <w:rPr>
          <w:rFonts w:ascii="Cochin" w:hAnsi="Cochin"/>
        </w:rPr>
        <w:t>. al. (201</w:t>
      </w:r>
      <w:r w:rsidR="00335E2B" w:rsidRPr="003A6527">
        <w:rPr>
          <w:rFonts w:ascii="Cochin" w:hAnsi="Cochin"/>
        </w:rPr>
        <w:t>6) we focus on systematic risk measured with beta</w:t>
      </w:r>
      <w:r w:rsidR="002C2D0F" w:rsidRPr="003A6527">
        <w:rPr>
          <w:rFonts w:ascii="Cochin" w:hAnsi="Cochin"/>
        </w:rPr>
        <w:t xml:space="preserve"> instead of idiosyncratic risk</w:t>
      </w:r>
      <w:r w:rsidR="00335E2B" w:rsidRPr="003A6527">
        <w:rPr>
          <w:rFonts w:ascii="Cochin" w:hAnsi="Cochin"/>
        </w:rPr>
        <w:t xml:space="preserve"> as it</w:t>
      </w:r>
      <w:r w:rsidR="00F331F8" w:rsidRPr="003A6527">
        <w:rPr>
          <w:rFonts w:ascii="Cochin" w:hAnsi="Cochin"/>
        </w:rPr>
        <w:t xml:space="preserve"> can represent the required</w:t>
      </w:r>
      <w:r w:rsidR="002C2D0F" w:rsidRPr="003A6527">
        <w:rPr>
          <w:rFonts w:ascii="Cochin" w:hAnsi="Cochin"/>
        </w:rPr>
        <w:t xml:space="preserve"> cost of capital of the company.</w:t>
      </w:r>
      <w:r w:rsidR="009D53DC" w:rsidRPr="003A6527">
        <w:rPr>
          <w:rFonts w:ascii="Cochin" w:hAnsi="Cochin"/>
        </w:rPr>
        <w:t xml:space="preserve"> It is in line with the prepositions of </w:t>
      </w:r>
      <w:proofErr w:type="spellStart"/>
      <w:r w:rsidR="009D53DC" w:rsidRPr="003A6527">
        <w:rPr>
          <w:rFonts w:ascii="Cochin" w:hAnsi="Cochin"/>
        </w:rPr>
        <w:t>Rozeff</w:t>
      </w:r>
      <w:proofErr w:type="spellEnd"/>
      <w:r w:rsidR="009D53DC" w:rsidRPr="003A6527">
        <w:rPr>
          <w:rFonts w:ascii="Cochin" w:hAnsi="Cochin"/>
        </w:rPr>
        <w:t xml:space="preserve"> [</w:t>
      </w:r>
      <w:r w:rsidR="00C149FE">
        <w:rPr>
          <w:rFonts w:ascii="Cochin" w:hAnsi="Cochin"/>
        </w:rPr>
        <w:t>25</w:t>
      </w:r>
      <w:r w:rsidR="009D53DC" w:rsidRPr="003A6527">
        <w:rPr>
          <w:rFonts w:ascii="Cochin" w:hAnsi="Cochin"/>
        </w:rPr>
        <w:t>]</w:t>
      </w:r>
      <w:r w:rsidR="00FD33BE" w:rsidRPr="003A6527">
        <w:rPr>
          <w:rFonts w:ascii="Cochin" w:hAnsi="Cochin"/>
        </w:rPr>
        <w:t xml:space="preserve"> </w:t>
      </w:r>
      <w:r w:rsidR="009D53DC" w:rsidRPr="003A6527">
        <w:rPr>
          <w:rFonts w:ascii="Cochin" w:hAnsi="Cochin"/>
        </w:rPr>
        <w:t xml:space="preserve">that higher betas are reflecting higher operating and financial </w:t>
      </w:r>
      <w:proofErr w:type="gramStart"/>
      <w:r w:rsidR="009D53DC" w:rsidRPr="003A6527">
        <w:rPr>
          <w:rFonts w:ascii="Cochin" w:hAnsi="Cochin"/>
        </w:rPr>
        <w:t>leverage</w:t>
      </w:r>
      <w:proofErr w:type="gramEnd"/>
      <w:r w:rsidR="009D53DC" w:rsidRPr="003A6527">
        <w:rPr>
          <w:rFonts w:ascii="Cochin" w:hAnsi="Cochin"/>
        </w:rPr>
        <w:t xml:space="preserve"> and firms pay lower dividends to avoid the cost of external financing.</w:t>
      </w:r>
      <w:r w:rsidR="009B6445" w:rsidRPr="003A6527">
        <w:rPr>
          <w:rFonts w:ascii="Cochin" w:hAnsi="Cochin"/>
        </w:rPr>
        <w:t xml:space="preserve"> </w:t>
      </w:r>
      <w:r w:rsidR="00FD33BE" w:rsidRPr="003A6527">
        <w:rPr>
          <w:rFonts w:ascii="Cochin" w:hAnsi="Cochin"/>
        </w:rPr>
        <w:t>The idea that investment policy influence dividend policy is well covered in the literature (</w:t>
      </w:r>
      <w:r w:rsidRPr="003A6527">
        <w:rPr>
          <w:rFonts w:ascii="Cochin" w:hAnsi="Cochin"/>
        </w:rPr>
        <w:t>Higgins, 1972</w:t>
      </w:r>
      <w:r w:rsidR="00FD33BE" w:rsidRPr="003A6527">
        <w:rPr>
          <w:rFonts w:ascii="Cochin" w:hAnsi="Cochin"/>
        </w:rPr>
        <w:t>)</w:t>
      </w:r>
      <w:r w:rsidR="002F1F9A">
        <w:rPr>
          <w:rFonts w:ascii="Cochin" w:hAnsi="Cochin"/>
        </w:rPr>
        <w:t xml:space="preserve"> [14]</w:t>
      </w:r>
      <w:r w:rsidR="00FD33BE" w:rsidRPr="003A6527">
        <w:rPr>
          <w:rFonts w:ascii="Cochin" w:hAnsi="Cochin"/>
        </w:rPr>
        <w:t>.</w:t>
      </w:r>
      <w:r w:rsidRPr="003A6527">
        <w:rPr>
          <w:rFonts w:ascii="Cochin" w:hAnsi="Cochin"/>
        </w:rPr>
        <w:t xml:space="preserve"> Building on these arguments, we hypothesize that systematic risk have significant impact on the link between dividend payouts and corporate governance.</w:t>
      </w:r>
    </w:p>
    <w:p w14:paraId="4BC25E13" w14:textId="6ECBC2D1" w:rsidR="00797733" w:rsidRPr="003A6527" w:rsidRDefault="003A6527" w:rsidP="003A6527">
      <w:pPr>
        <w:pStyle w:val="2"/>
        <w:rPr>
          <w:sz w:val="24"/>
          <w:szCs w:val="24"/>
        </w:rPr>
      </w:pPr>
      <w:r>
        <w:t xml:space="preserve">3. </w:t>
      </w:r>
      <w:r w:rsidR="00797733" w:rsidRPr="003A6527">
        <w:t>Data</w:t>
      </w:r>
    </w:p>
    <w:p w14:paraId="7A9FD032" w14:textId="6B707006" w:rsidR="00797733" w:rsidRPr="003A6527" w:rsidRDefault="00797733" w:rsidP="00797733">
      <w:pPr>
        <w:rPr>
          <w:rFonts w:ascii="Cochin" w:hAnsi="Cochin"/>
        </w:rPr>
      </w:pPr>
      <w:r w:rsidRPr="003A6527">
        <w:rPr>
          <w:rFonts w:ascii="Cochin" w:hAnsi="Cochin"/>
        </w:rPr>
        <w:t xml:space="preserve">We use data for 536 companies from </w:t>
      </w:r>
      <w:proofErr w:type="gramStart"/>
      <w:r w:rsidRPr="003A6527">
        <w:rPr>
          <w:rFonts w:ascii="Cochin" w:hAnsi="Cochin"/>
        </w:rPr>
        <w:t>4</w:t>
      </w:r>
      <w:proofErr w:type="gramEnd"/>
      <w:r w:rsidRPr="003A6527">
        <w:rPr>
          <w:rFonts w:ascii="Cochin" w:hAnsi="Cochin"/>
        </w:rPr>
        <w:t xml:space="preserve"> European countries (Germany, France, Italy and Spain) for 2017. Data </w:t>
      </w:r>
      <w:proofErr w:type="gramStart"/>
      <w:r w:rsidR="003549D6">
        <w:rPr>
          <w:rFonts w:ascii="Cochin" w:hAnsi="Cochin"/>
        </w:rPr>
        <w:t>are</w:t>
      </w:r>
      <w:r w:rsidRPr="003A6527">
        <w:rPr>
          <w:rFonts w:ascii="Cochin" w:hAnsi="Cochin"/>
        </w:rPr>
        <w:t xml:space="preserve"> collected</w:t>
      </w:r>
      <w:proofErr w:type="gramEnd"/>
      <w:r w:rsidRPr="003A6527">
        <w:rPr>
          <w:rFonts w:ascii="Cochin" w:hAnsi="Cochin"/>
        </w:rPr>
        <w:t xml:space="preserve"> from Bloomberg database. We take all the listed companies with headquarters located in these </w:t>
      </w:r>
      <w:proofErr w:type="gramStart"/>
      <w:r w:rsidRPr="003A6527">
        <w:rPr>
          <w:rFonts w:ascii="Cochin" w:hAnsi="Cochin"/>
        </w:rPr>
        <w:t>4</w:t>
      </w:r>
      <w:proofErr w:type="gramEnd"/>
      <w:r w:rsidRPr="003A6527">
        <w:rPr>
          <w:rFonts w:ascii="Cochin" w:hAnsi="Cochin"/>
        </w:rPr>
        <w:t xml:space="preserve"> countries and with data available on dividends, ISS </w:t>
      </w:r>
      <w:r w:rsidR="00D5174C">
        <w:rPr>
          <w:rFonts w:ascii="Cochin" w:hAnsi="Cochin"/>
        </w:rPr>
        <w:t>scores</w:t>
      </w:r>
      <w:r w:rsidR="00D5174C" w:rsidRPr="003A6527">
        <w:rPr>
          <w:rFonts w:ascii="Cochin" w:hAnsi="Cochin"/>
        </w:rPr>
        <w:t xml:space="preserve"> </w:t>
      </w:r>
      <w:r w:rsidRPr="003A6527">
        <w:rPr>
          <w:rFonts w:ascii="Cochin" w:hAnsi="Cochin"/>
        </w:rPr>
        <w:t>and control variables.</w:t>
      </w:r>
    </w:p>
    <w:p w14:paraId="60031170" w14:textId="74F098D2" w:rsidR="00797733" w:rsidRPr="003A6527" w:rsidRDefault="00797733" w:rsidP="00797733">
      <w:pPr>
        <w:rPr>
          <w:rFonts w:ascii="Cochin" w:hAnsi="Cochin"/>
        </w:rPr>
      </w:pPr>
      <w:r w:rsidRPr="003A6527">
        <w:rPr>
          <w:rFonts w:ascii="Cochin" w:hAnsi="Cochin"/>
        </w:rPr>
        <w:t xml:space="preserve">We focus on cross-sectional data because most of the variables we use are available only for the latest period. However, for a </w:t>
      </w:r>
      <w:r w:rsidR="003549D6">
        <w:rPr>
          <w:rFonts w:ascii="Cochin" w:hAnsi="Cochin"/>
        </w:rPr>
        <w:t>particular</w:t>
      </w:r>
      <w:r w:rsidRPr="003A6527">
        <w:rPr>
          <w:rFonts w:ascii="Cochin" w:hAnsi="Cochin"/>
        </w:rPr>
        <w:t xml:space="preserve"> company</w:t>
      </w:r>
      <w:r w:rsidR="00D5174C">
        <w:rPr>
          <w:rFonts w:ascii="Cochin" w:hAnsi="Cochin"/>
        </w:rPr>
        <w:t>,</w:t>
      </w:r>
      <w:r w:rsidRPr="003A6527">
        <w:rPr>
          <w:rFonts w:ascii="Cochin" w:hAnsi="Cochin"/>
        </w:rPr>
        <w:t xml:space="preserve"> corporate governance measures are quite stable and vary little from year to year. </w:t>
      </w:r>
      <w:r w:rsidR="003549D6">
        <w:rPr>
          <w:rFonts w:ascii="Cochin" w:hAnsi="Cochin"/>
        </w:rPr>
        <w:t>Due to</w:t>
      </w:r>
      <w:r w:rsidRPr="003A6527">
        <w:rPr>
          <w:rFonts w:ascii="Cochin" w:hAnsi="Cochin"/>
        </w:rPr>
        <w:t xml:space="preserve"> </w:t>
      </w:r>
      <w:r w:rsidR="003549D6">
        <w:rPr>
          <w:rFonts w:ascii="Cochin" w:hAnsi="Cochin"/>
        </w:rPr>
        <w:t xml:space="preserve">this </w:t>
      </w:r>
      <w:r w:rsidR="003549D6">
        <w:rPr>
          <w:rFonts w:ascii="Cochin" w:hAnsi="Cochin"/>
        </w:rPr>
        <w:lastRenderedPageBreak/>
        <w:t xml:space="preserve">reason </w:t>
      </w:r>
      <w:proofErr w:type="gramStart"/>
      <w:r w:rsidRPr="003A6527">
        <w:rPr>
          <w:rFonts w:ascii="Cochin" w:hAnsi="Cochin"/>
        </w:rPr>
        <w:t>panel</w:t>
      </w:r>
      <w:proofErr w:type="gramEnd"/>
      <w:r w:rsidRPr="003A6527">
        <w:rPr>
          <w:rFonts w:ascii="Cochin" w:hAnsi="Cochin"/>
        </w:rPr>
        <w:t xml:space="preserve"> data </w:t>
      </w:r>
      <w:r w:rsidR="00D5174C">
        <w:rPr>
          <w:rFonts w:ascii="Cochin" w:hAnsi="Cochin"/>
        </w:rPr>
        <w:t>may have</w:t>
      </w:r>
      <w:r w:rsidR="00D5174C" w:rsidRPr="003A6527">
        <w:rPr>
          <w:rFonts w:ascii="Cochin" w:hAnsi="Cochin"/>
        </w:rPr>
        <w:t xml:space="preserve"> </w:t>
      </w:r>
      <w:r w:rsidRPr="003A6527">
        <w:rPr>
          <w:rFonts w:ascii="Cochin" w:hAnsi="Cochin"/>
        </w:rPr>
        <w:t>little advantage on cross-section</w:t>
      </w:r>
      <w:r w:rsidR="003549D6">
        <w:rPr>
          <w:rFonts w:ascii="Cochin" w:hAnsi="Cochin"/>
        </w:rPr>
        <w:t xml:space="preserve"> </w:t>
      </w:r>
      <w:r w:rsidR="003549D6" w:rsidRPr="003A6527">
        <w:rPr>
          <w:rFonts w:ascii="Cochin" w:hAnsi="Cochin"/>
        </w:rPr>
        <w:t>for the question we investigate</w:t>
      </w:r>
      <w:r w:rsidRPr="003A6527">
        <w:rPr>
          <w:rFonts w:ascii="Cochin" w:hAnsi="Cochin"/>
        </w:rPr>
        <w:t>.</w:t>
      </w:r>
    </w:p>
    <w:p w14:paraId="70C0D884" w14:textId="40782007" w:rsidR="00797733" w:rsidRPr="003A6527" w:rsidRDefault="00797733" w:rsidP="00797733">
      <w:pPr>
        <w:rPr>
          <w:rFonts w:ascii="Cochin" w:hAnsi="Cochin"/>
        </w:rPr>
      </w:pPr>
      <w:r w:rsidRPr="003A6527">
        <w:rPr>
          <w:rFonts w:ascii="Cochin" w:hAnsi="Cochin"/>
        </w:rPr>
        <w:t xml:space="preserve">As an aggregate measure of the corporate governance </w:t>
      </w:r>
      <w:proofErr w:type="gramStart"/>
      <w:r w:rsidRPr="003A6527">
        <w:rPr>
          <w:rFonts w:ascii="Cochin" w:hAnsi="Cochin"/>
        </w:rPr>
        <w:t>quality</w:t>
      </w:r>
      <w:proofErr w:type="gramEnd"/>
      <w:r w:rsidRPr="003A6527">
        <w:rPr>
          <w:rFonts w:ascii="Cochin" w:hAnsi="Cochin"/>
        </w:rPr>
        <w:t xml:space="preserve"> we use Quality Score developed by Institutional Shareholder Services (ISS). This score </w:t>
      </w:r>
      <w:proofErr w:type="gramStart"/>
      <w:r w:rsidRPr="003A6527">
        <w:rPr>
          <w:rFonts w:ascii="Cochin" w:hAnsi="Cochin"/>
        </w:rPr>
        <w:t>has been used</w:t>
      </w:r>
      <w:proofErr w:type="gramEnd"/>
      <w:r w:rsidRPr="003A6527">
        <w:rPr>
          <w:rFonts w:ascii="Cochin" w:hAnsi="Cochin"/>
        </w:rPr>
        <w:t xml:space="preserve"> in several previous studies to examine the impact of corporate governance on dividend policy </w:t>
      </w:r>
      <w:r w:rsidR="004C4D61">
        <w:rPr>
          <w:rFonts w:ascii="Cochin" w:hAnsi="Cochin"/>
        </w:rPr>
        <w:t>(</w:t>
      </w:r>
      <w:proofErr w:type="spellStart"/>
      <w:r w:rsidR="004C4D61">
        <w:rPr>
          <w:rFonts w:ascii="Cochin" w:hAnsi="Cochin"/>
        </w:rPr>
        <w:t>Jiraporn</w:t>
      </w:r>
      <w:proofErr w:type="spellEnd"/>
      <w:r w:rsidR="004C4D61">
        <w:rPr>
          <w:rFonts w:ascii="Cochin" w:hAnsi="Cochin"/>
        </w:rPr>
        <w:t xml:space="preserve"> P., 2011, Chang, 2018</w:t>
      </w:r>
      <w:r w:rsidRPr="003A6527">
        <w:rPr>
          <w:rFonts w:ascii="Cochin" w:hAnsi="Cochin"/>
        </w:rPr>
        <w:t>)</w:t>
      </w:r>
      <w:r w:rsidR="002F1F9A">
        <w:rPr>
          <w:rFonts w:ascii="Cochin" w:hAnsi="Cochin"/>
        </w:rPr>
        <w:t xml:space="preserve"> [15, 6]</w:t>
      </w:r>
      <w:r w:rsidRPr="003A6527">
        <w:rPr>
          <w:rFonts w:ascii="Cochin" w:hAnsi="Cochin"/>
        </w:rPr>
        <w:t xml:space="preserve">. It </w:t>
      </w:r>
      <w:proofErr w:type="gramStart"/>
      <w:r w:rsidRPr="003A6527">
        <w:rPr>
          <w:rFonts w:ascii="Cochin" w:hAnsi="Cochin"/>
        </w:rPr>
        <w:t>is based</w:t>
      </w:r>
      <w:proofErr w:type="gramEnd"/>
      <w:r w:rsidRPr="003A6527">
        <w:rPr>
          <w:rFonts w:ascii="Cochin" w:hAnsi="Cochin"/>
        </w:rPr>
        <w:t xml:space="preserve"> on more than 220 qualitative and quantitative factors, which reflect both internal corp</w:t>
      </w:r>
      <w:r w:rsidR="00B57653">
        <w:rPr>
          <w:rFonts w:ascii="Cochin" w:hAnsi="Cochin"/>
        </w:rPr>
        <w:softHyphen/>
      </w:r>
      <w:r w:rsidRPr="003A6527">
        <w:rPr>
          <w:rFonts w:ascii="Cochin" w:hAnsi="Cochin"/>
        </w:rPr>
        <w:t>orate mechanisms and the quality of the political and institutional environment in the region. It accounts for regional heterogeneity by allowing set of factors and their weights to vary across countries. Because of this feature</w:t>
      </w:r>
      <w:r w:rsidR="00D5174C">
        <w:rPr>
          <w:rFonts w:ascii="Cochin" w:hAnsi="Cochin"/>
        </w:rPr>
        <w:t>,</w:t>
      </w:r>
      <w:r w:rsidRPr="003A6527">
        <w:rPr>
          <w:rFonts w:ascii="Cochin" w:hAnsi="Cochin"/>
        </w:rPr>
        <w:t xml:space="preserve"> Quality </w:t>
      </w:r>
      <w:proofErr w:type="gramStart"/>
      <w:r w:rsidRPr="003A6527">
        <w:rPr>
          <w:rFonts w:ascii="Cochin" w:hAnsi="Cochin"/>
        </w:rPr>
        <w:t>Score</w:t>
      </w:r>
      <w:proofErr w:type="gramEnd"/>
      <w:r w:rsidRPr="003A6527">
        <w:rPr>
          <w:rFonts w:ascii="Cochin" w:hAnsi="Cochin"/>
        </w:rPr>
        <w:t xml:space="preserve"> can be used to compare companies from different markets and countries without control</w:t>
      </w:r>
      <w:r w:rsidR="00D5174C">
        <w:rPr>
          <w:rFonts w:ascii="Cochin" w:hAnsi="Cochin"/>
        </w:rPr>
        <w:t>ling</w:t>
      </w:r>
      <w:r w:rsidRPr="003A6527">
        <w:rPr>
          <w:rFonts w:ascii="Cochin" w:hAnsi="Cochin"/>
        </w:rPr>
        <w:t xml:space="preserve"> for legal regime or other proxies for the country-level investor protection</w:t>
      </w:r>
      <w:r w:rsidRPr="003A6527">
        <w:rPr>
          <w:rStyle w:val="a7"/>
          <w:rFonts w:ascii="Cochin" w:hAnsi="Cochin"/>
        </w:rPr>
        <w:footnoteReference w:id="2"/>
      </w:r>
      <w:r w:rsidRPr="003A6527">
        <w:rPr>
          <w:rFonts w:ascii="Cochin" w:hAnsi="Cochin"/>
        </w:rPr>
        <w:t xml:space="preserve">. </w:t>
      </w:r>
    </w:p>
    <w:p w14:paraId="313F3032" w14:textId="4163A1B2" w:rsidR="00797733" w:rsidRPr="003A6527" w:rsidRDefault="00797733" w:rsidP="00797733">
      <w:pPr>
        <w:rPr>
          <w:rFonts w:ascii="Cochin" w:hAnsi="Cochin"/>
        </w:rPr>
      </w:pPr>
      <w:r w:rsidRPr="003A6527">
        <w:rPr>
          <w:rFonts w:ascii="Cochin" w:hAnsi="Cochin"/>
        </w:rPr>
        <w:t xml:space="preserve">Besides Quality </w:t>
      </w:r>
      <w:proofErr w:type="gramStart"/>
      <w:r w:rsidRPr="003A6527">
        <w:rPr>
          <w:rFonts w:ascii="Cochin" w:hAnsi="Cochin"/>
        </w:rPr>
        <w:t>Score</w:t>
      </w:r>
      <w:proofErr w:type="gramEnd"/>
      <w:r w:rsidRPr="003A6527">
        <w:rPr>
          <w:rFonts w:ascii="Cochin" w:hAnsi="Cochin"/>
        </w:rPr>
        <w:t xml:space="preserve"> as </w:t>
      </w:r>
      <w:r w:rsidR="00D5174C">
        <w:rPr>
          <w:rFonts w:ascii="Cochin" w:hAnsi="Cochin"/>
        </w:rPr>
        <w:t xml:space="preserve">a </w:t>
      </w:r>
      <w:r w:rsidRPr="003A6527">
        <w:rPr>
          <w:rFonts w:ascii="Cochin" w:hAnsi="Cochin"/>
        </w:rPr>
        <w:t xml:space="preserve">general measure of corporate governance quality, ISS provides scores for more granular categories: Board Structure, Compensation/Remuneration, Shareholder Rights, and Audit and Risk Oversight. This allows us to analyze different types of agency conflicts in the </w:t>
      </w:r>
      <w:r w:rsidR="00D5174C">
        <w:rPr>
          <w:rFonts w:ascii="Cochin" w:hAnsi="Cochin"/>
        </w:rPr>
        <w:t>company</w:t>
      </w:r>
      <w:r w:rsidRPr="003A6527">
        <w:rPr>
          <w:rFonts w:ascii="Cochin" w:hAnsi="Cochin"/>
        </w:rPr>
        <w:t xml:space="preserve">. Board Score </w:t>
      </w:r>
      <w:proofErr w:type="gramStart"/>
      <w:r w:rsidRPr="003A6527">
        <w:rPr>
          <w:rFonts w:ascii="Cochin" w:hAnsi="Cochin"/>
        </w:rPr>
        <w:t>is based</w:t>
      </w:r>
      <w:proofErr w:type="gramEnd"/>
      <w:r w:rsidRPr="003A6527">
        <w:rPr>
          <w:rFonts w:ascii="Cochin" w:hAnsi="Cochin"/>
        </w:rPr>
        <w:t xml:space="preserve"> on the classical measures of supervising managers’ decisions and the board ability to act in defending shareholders’ interests. However, the board efficiency </w:t>
      </w:r>
      <w:proofErr w:type="gramStart"/>
      <w:r w:rsidRPr="003A6527">
        <w:rPr>
          <w:rFonts w:ascii="Cochin" w:hAnsi="Cochin"/>
        </w:rPr>
        <w:t>can be limited</w:t>
      </w:r>
      <w:proofErr w:type="gramEnd"/>
      <w:r w:rsidRPr="003A6527">
        <w:rPr>
          <w:rFonts w:ascii="Cochin" w:hAnsi="Cochin"/>
        </w:rPr>
        <w:t xml:space="preserve"> by the fact that the directors are appointed on the annual meeting of shareholders. Thus, </w:t>
      </w:r>
      <w:proofErr w:type="spellStart"/>
      <w:r w:rsidRPr="003A6527">
        <w:rPr>
          <w:rFonts w:ascii="Cochin" w:hAnsi="Cochin"/>
        </w:rPr>
        <w:t>blockholders</w:t>
      </w:r>
      <w:proofErr w:type="spellEnd"/>
      <w:r w:rsidRPr="003A6527">
        <w:rPr>
          <w:rFonts w:ascii="Cochin" w:hAnsi="Cochin"/>
        </w:rPr>
        <w:t xml:space="preserve"> can influence board’s decisions even if it is formally independent. Compensation Score </w:t>
      </w:r>
      <w:proofErr w:type="gramStart"/>
      <w:r w:rsidRPr="003A6527">
        <w:rPr>
          <w:rFonts w:ascii="Cochin" w:hAnsi="Cochin"/>
        </w:rPr>
        <w:t>is also focused</w:t>
      </w:r>
      <w:proofErr w:type="gramEnd"/>
      <w:r w:rsidRPr="003A6527">
        <w:rPr>
          <w:rFonts w:ascii="Cochin" w:hAnsi="Cochin"/>
        </w:rPr>
        <w:t xml:space="preserve"> mostly on the conflict between managers and shareholders, as it helps to control managerial opportunistic behavior and does not deal with </w:t>
      </w:r>
      <w:proofErr w:type="spellStart"/>
      <w:r w:rsidRPr="003A6527">
        <w:rPr>
          <w:rFonts w:ascii="Cochin" w:hAnsi="Cochin"/>
        </w:rPr>
        <w:t>blockholders</w:t>
      </w:r>
      <w:proofErr w:type="spellEnd"/>
      <w:r w:rsidR="00D5174C">
        <w:rPr>
          <w:rFonts w:ascii="Cochin" w:hAnsi="Cochin"/>
        </w:rPr>
        <w:t>’</w:t>
      </w:r>
      <w:r w:rsidRPr="003A6527">
        <w:rPr>
          <w:rFonts w:ascii="Cochin" w:hAnsi="Cochin"/>
        </w:rPr>
        <w:t xml:space="preserve"> expropriation. Audit Score can cover both types of conflict by external monitoring of the company performance. Shareholder Score</w:t>
      </w:r>
      <w:r w:rsidR="00D5174C">
        <w:rPr>
          <w:rFonts w:ascii="Cochin" w:hAnsi="Cochin"/>
        </w:rPr>
        <w:t>,</w:t>
      </w:r>
      <w:r w:rsidRPr="003A6527">
        <w:rPr>
          <w:rFonts w:ascii="Cochin" w:hAnsi="Cochin"/>
        </w:rPr>
        <w:t xml:space="preserve"> by the definition</w:t>
      </w:r>
      <w:r w:rsidR="00D5174C">
        <w:rPr>
          <w:rFonts w:ascii="Cochin" w:hAnsi="Cochin"/>
        </w:rPr>
        <w:t>,</w:t>
      </w:r>
      <w:r w:rsidRPr="003A6527">
        <w:rPr>
          <w:rFonts w:ascii="Cochin" w:hAnsi="Cochin"/>
        </w:rPr>
        <w:t xml:space="preserve"> </w:t>
      </w:r>
      <w:proofErr w:type="gramStart"/>
      <w:r w:rsidRPr="003A6527">
        <w:rPr>
          <w:rFonts w:ascii="Cochin" w:hAnsi="Cochin"/>
        </w:rPr>
        <w:t>is focused</w:t>
      </w:r>
      <w:proofErr w:type="gramEnd"/>
      <w:r w:rsidRPr="003A6527">
        <w:rPr>
          <w:rFonts w:ascii="Cochin" w:hAnsi="Cochin"/>
        </w:rPr>
        <w:t xml:space="preserve"> on the defending shareholders’ interests, so it should cover both types of conflicts.</w:t>
      </w:r>
    </w:p>
    <w:p w14:paraId="6028CBE6" w14:textId="77777777" w:rsidR="00797733" w:rsidRPr="003A6527" w:rsidRDefault="00797733" w:rsidP="00797733">
      <w:pPr>
        <w:rPr>
          <w:rFonts w:ascii="Cochin" w:hAnsi="Cochin"/>
        </w:rPr>
      </w:pPr>
      <w:r w:rsidRPr="003A6527">
        <w:rPr>
          <w:rFonts w:ascii="Cochin" w:hAnsi="Cochin"/>
        </w:rPr>
        <w:t xml:space="preserve">Each ISS score can take integer values from </w:t>
      </w:r>
      <w:proofErr w:type="gramStart"/>
      <w:r w:rsidRPr="003A6527">
        <w:rPr>
          <w:rFonts w:ascii="Cochin" w:hAnsi="Cochin"/>
        </w:rPr>
        <w:t>1</w:t>
      </w:r>
      <w:proofErr w:type="gramEnd"/>
      <w:r w:rsidRPr="003A6527">
        <w:rPr>
          <w:rFonts w:ascii="Cochin" w:hAnsi="Cochin"/>
        </w:rPr>
        <w:t xml:space="preserve"> (best corporate governance) to 10 (worst corporate governance). For a more straightforward interpretation of regression coefficients, we use the inverse of the scores so that higher values correspond to the better corporate governance.</w:t>
      </w:r>
    </w:p>
    <w:p w14:paraId="18231950" w14:textId="2BAAA936" w:rsidR="00797733" w:rsidRPr="003A6527" w:rsidRDefault="00797733" w:rsidP="00797733">
      <w:pPr>
        <w:rPr>
          <w:rFonts w:ascii="Cochin" w:hAnsi="Cochin"/>
        </w:rPr>
      </w:pPr>
      <w:r w:rsidRPr="003A6527">
        <w:rPr>
          <w:rFonts w:ascii="Cochin" w:hAnsi="Cochin"/>
        </w:rPr>
        <w:t xml:space="preserve">As a primary measure of dividends, we use dividends as a percentage of sales (Dividends on Sales) as in La Porta et al. (2000). We do not present results for dividend/earnings, because this measure is hard to interpret for companies with negative earnings </w:t>
      </w:r>
      <w:r w:rsidR="00D5174C">
        <w:rPr>
          <w:rFonts w:ascii="Cochin" w:hAnsi="Cochin"/>
        </w:rPr>
        <w:t>and, hence,</w:t>
      </w:r>
      <w:r w:rsidR="00D5174C" w:rsidRPr="003A6527">
        <w:rPr>
          <w:rFonts w:ascii="Cochin" w:hAnsi="Cochin"/>
        </w:rPr>
        <w:t xml:space="preserve"> </w:t>
      </w:r>
      <w:r w:rsidR="00D5174C">
        <w:rPr>
          <w:rFonts w:ascii="Cochin" w:hAnsi="Cochin"/>
        </w:rPr>
        <w:t xml:space="preserve">a </w:t>
      </w:r>
      <w:r w:rsidRPr="003A6527">
        <w:rPr>
          <w:rFonts w:ascii="Cochin" w:hAnsi="Cochin"/>
        </w:rPr>
        <w:t xml:space="preserve">substantial part of the sample </w:t>
      </w:r>
      <w:proofErr w:type="gramStart"/>
      <w:r w:rsidRPr="003A6527">
        <w:rPr>
          <w:rFonts w:ascii="Cochin" w:hAnsi="Cochin"/>
        </w:rPr>
        <w:t>should be dropped</w:t>
      </w:r>
      <w:proofErr w:type="gramEnd"/>
      <w:r w:rsidRPr="003A6527">
        <w:rPr>
          <w:rFonts w:ascii="Cochin" w:hAnsi="Cochin"/>
        </w:rPr>
        <w:t>. Moreover, sales are harder to manipulate or smooth th</w:t>
      </w:r>
      <w:r w:rsidR="00B412E5">
        <w:rPr>
          <w:rFonts w:ascii="Cochin" w:hAnsi="Cochin"/>
        </w:rPr>
        <w:t>r</w:t>
      </w:r>
      <w:r w:rsidRPr="003A6527">
        <w:rPr>
          <w:rFonts w:ascii="Cochin" w:hAnsi="Cochin"/>
        </w:rPr>
        <w:t>ough accounting practices.</w:t>
      </w:r>
    </w:p>
    <w:p w14:paraId="158ED4FA" w14:textId="146D5635" w:rsidR="00797733" w:rsidRPr="003A6527" w:rsidRDefault="00797733" w:rsidP="00797733">
      <w:pPr>
        <w:ind w:firstLine="708"/>
        <w:rPr>
          <w:rFonts w:ascii="Cochin" w:hAnsi="Cochin"/>
        </w:rPr>
      </w:pPr>
      <w:r w:rsidRPr="003A6527">
        <w:rPr>
          <w:rFonts w:ascii="Cochin" w:hAnsi="Cochin"/>
        </w:rPr>
        <w:t>To test the hypothesis of growth opportunities we employ Sales Growth</w:t>
      </w:r>
      <w:r w:rsidR="00966E44">
        <w:rPr>
          <w:rFonts w:ascii="Cochin" w:hAnsi="Cochin"/>
        </w:rPr>
        <w:t>,</w:t>
      </w:r>
      <w:r w:rsidR="003549D6">
        <w:rPr>
          <w:rFonts w:ascii="Cochin" w:hAnsi="Cochin"/>
        </w:rPr>
        <w:t xml:space="preserve"> </w:t>
      </w:r>
      <w:r w:rsidR="00966E44">
        <w:rPr>
          <w:rFonts w:ascii="Cochin" w:hAnsi="Cochin"/>
        </w:rPr>
        <w:t>because</w:t>
      </w:r>
      <w:r w:rsidRPr="003A6527">
        <w:rPr>
          <w:rFonts w:ascii="Cochin" w:hAnsi="Cochin"/>
        </w:rPr>
        <w:t xml:space="preserve"> </w:t>
      </w:r>
      <w:r w:rsidR="00966E44">
        <w:rPr>
          <w:rFonts w:ascii="Cochin" w:hAnsi="Cochin"/>
        </w:rPr>
        <w:t>i</w:t>
      </w:r>
      <w:r w:rsidRPr="003A6527">
        <w:rPr>
          <w:rFonts w:ascii="Cochin" w:hAnsi="Cochin"/>
        </w:rPr>
        <w:t xml:space="preserve">t is less dependent on accounting conventions in comparison with assets growth (which </w:t>
      </w:r>
      <w:proofErr w:type="gramStart"/>
      <w:r w:rsidRPr="003A6527">
        <w:rPr>
          <w:rFonts w:ascii="Cochin" w:hAnsi="Cochin"/>
        </w:rPr>
        <w:t>is used</w:t>
      </w:r>
      <w:proofErr w:type="gramEnd"/>
      <w:r w:rsidRPr="003A6527">
        <w:rPr>
          <w:rFonts w:ascii="Cochin" w:hAnsi="Cochin"/>
        </w:rPr>
        <w:t xml:space="preserve"> by </w:t>
      </w:r>
      <w:r w:rsidRPr="00731425">
        <w:rPr>
          <w:rFonts w:ascii="Cochin" w:hAnsi="Cochin"/>
        </w:rPr>
        <w:t>Mitton</w:t>
      </w:r>
      <w:r w:rsidRPr="003A6527">
        <w:rPr>
          <w:rFonts w:ascii="Cochin" w:hAnsi="Cochin"/>
        </w:rPr>
        <w:t xml:space="preserve">). We use return on assets (ROA) and Operating Margin as measures of profitability, logarithm of Total Assets as </w:t>
      </w:r>
      <w:r w:rsidR="00B412E5">
        <w:rPr>
          <w:rFonts w:ascii="Cochin" w:hAnsi="Cochin"/>
        </w:rPr>
        <w:t>a</w:t>
      </w:r>
      <w:r w:rsidR="00B412E5" w:rsidRPr="003A6527">
        <w:rPr>
          <w:rFonts w:ascii="Cochin" w:hAnsi="Cochin"/>
        </w:rPr>
        <w:t xml:space="preserve"> </w:t>
      </w:r>
      <w:r w:rsidRPr="003A6527">
        <w:rPr>
          <w:rFonts w:ascii="Cochin" w:hAnsi="Cochin"/>
        </w:rPr>
        <w:t xml:space="preserve">measure of size and Beta as </w:t>
      </w:r>
      <w:r w:rsidR="00B412E5">
        <w:rPr>
          <w:rFonts w:ascii="Cochin" w:hAnsi="Cochin"/>
        </w:rPr>
        <w:t>a</w:t>
      </w:r>
      <w:r w:rsidR="00B412E5" w:rsidRPr="003A6527">
        <w:rPr>
          <w:rFonts w:ascii="Cochin" w:hAnsi="Cochin"/>
        </w:rPr>
        <w:t xml:space="preserve"> </w:t>
      </w:r>
      <w:r w:rsidRPr="003A6527">
        <w:rPr>
          <w:rFonts w:ascii="Cochin" w:hAnsi="Cochin"/>
        </w:rPr>
        <w:t>measure of risk.</w:t>
      </w:r>
    </w:p>
    <w:p w14:paraId="238D362A" w14:textId="58AFBD2F" w:rsidR="00797733" w:rsidRPr="003A6527" w:rsidRDefault="00797733" w:rsidP="00797733">
      <w:pPr>
        <w:rPr>
          <w:rFonts w:ascii="Cochin" w:hAnsi="Cochin"/>
        </w:rPr>
      </w:pPr>
      <w:r w:rsidRPr="003A6527">
        <w:rPr>
          <w:rFonts w:ascii="Cochin" w:hAnsi="Cochin"/>
        </w:rPr>
        <w:t xml:space="preserve">To deal with outliers, Dividends on Sales </w:t>
      </w:r>
      <w:r w:rsidR="00B412E5">
        <w:rPr>
          <w:rFonts w:ascii="Cochin" w:hAnsi="Cochin"/>
        </w:rPr>
        <w:t xml:space="preserve">are </w:t>
      </w:r>
      <w:proofErr w:type="spellStart"/>
      <w:r w:rsidRPr="003A6527">
        <w:rPr>
          <w:rFonts w:ascii="Cochin" w:hAnsi="Cochin"/>
        </w:rPr>
        <w:t>winsorized</w:t>
      </w:r>
      <w:proofErr w:type="spellEnd"/>
      <w:r w:rsidRPr="003A6527">
        <w:rPr>
          <w:rFonts w:ascii="Cochin" w:hAnsi="Cochin"/>
        </w:rPr>
        <w:t xml:space="preserve"> at the 95</w:t>
      </w:r>
      <w:r w:rsidRPr="003A6527">
        <w:rPr>
          <w:rFonts w:ascii="Cochin" w:hAnsi="Cochin"/>
          <w:vertAlign w:val="superscript"/>
        </w:rPr>
        <w:t>th</w:t>
      </w:r>
      <w:r w:rsidRPr="003A6527">
        <w:rPr>
          <w:rFonts w:ascii="Cochin" w:hAnsi="Cochin"/>
        </w:rPr>
        <w:t xml:space="preserve"> percentile within each country. Sales Growth, ROA and Operating Margin are </w:t>
      </w:r>
      <w:proofErr w:type="spellStart"/>
      <w:r w:rsidRPr="003A6527">
        <w:rPr>
          <w:rFonts w:ascii="Cochin" w:hAnsi="Cochin"/>
        </w:rPr>
        <w:t>winsorized</w:t>
      </w:r>
      <w:proofErr w:type="spellEnd"/>
      <w:r w:rsidRPr="003A6527">
        <w:rPr>
          <w:rFonts w:ascii="Cochin" w:hAnsi="Cochin"/>
        </w:rPr>
        <w:t xml:space="preserve"> at 5</w:t>
      </w:r>
      <w:r w:rsidRPr="003A6527">
        <w:rPr>
          <w:rFonts w:ascii="Cochin" w:hAnsi="Cochin"/>
          <w:vertAlign w:val="superscript"/>
        </w:rPr>
        <w:t>th</w:t>
      </w:r>
      <w:r w:rsidRPr="003A6527">
        <w:rPr>
          <w:rFonts w:ascii="Cochin" w:hAnsi="Cochin"/>
        </w:rPr>
        <w:t xml:space="preserve"> and 95</w:t>
      </w:r>
      <w:r w:rsidRPr="003A6527">
        <w:rPr>
          <w:rFonts w:ascii="Cochin" w:hAnsi="Cochin"/>
          <w:vertAlign w:val="superscript"/>
        </w:rPr>
        <w:t>th</w:t>
      </w:r>
      <w:r w:rsidRPr="003A6527">
        <w:rPr>
          <w:rFonts w:ascii="Cochin" w:hAnsi="Cochin"/>
        </w:rPr>
        <w:t xml:space="preserve"> percentiles within each country.</w:t>
      </w:r>
    </w:p>
    <w:p w14:paraId="7B63BDB3" w14:textId="4BD118A2" w:rsidR="00797733" w:rsidRPr="003A6527" w:rsidRDefault="00797733" w:rsidP="00797733">
      <w:pPr>
        <w:ind w:firstLine="708"/>
        <w:rPr>
          <w:rFonts w:ascii="Cochin" w:hAnsi="Cochin"/>
        </w:rPr>
      </w:pPr>
      <w:r w:rsidRPr="003A6527">
        <w:rPr>
          <w:rFonts w:ascii="Cochin" w:hAnsi="Cochin"/>
        </w:rPr>
        <w:lastRenderedPageBreak/>
        <w:t>Table 2 presents descriptive statistic of the data by country. Generally, variables have comparable mean value</w:t>
      </w:r>
      <w:r w:rsidR="00B412E5">
        <w:rPr>
          <w:rFonts w:ascii="Cochin" w:hAnsi="Cochin"/>
        </w:rPr>
        <w:t>s</w:t>
      </w:r>
      <w:r w:rsidRPr="003A6527">
        <w:rPr>
          <w:rFonts w:ascii="Cochin" w:hAnsi="Cochin"/>
        </w:rPr>
        <w:t xml:space="preserve"> and standard deviation</w:t>
      </w:r>
      <w:r w:rsidR="00B412E5">
        <w:rPr>
          <w:rFonts w:ascii="Cochin" w:hAnsi="Cochin"/>
        </w:rPr>
        <w:t>s</w:t>
      </w:r>
      <w:r w:rsidRPr="003A6527">
        <w:rPr>
          <w:rFonts w:ascii="Cochin" w:hAnsi="Cochin"/>
        </w:rPr>
        <w:t xml:space="preserve"> across countries.</w:t>
      </w:r>
    </w:p>
    <w:p w14:paraId="3C717111" w14:textId="4DADA608" w:rsidR="00797733" w:rsidRPr="003A6527" w:rsidRDefault="00797733" w:rsidP="00797733">
      <w:pPr>
        <w:ind w:firstLine="708"/>
        <w:rPr>
          <w:rFonts w:ascii="Cochin" w:hAnsi="Cochin"/>
        </w:rPr>
      </w:pPr>
      <w:r w:rsidRPr="003A6527">
        <w:rPr>
          <w:rFonts w:ascii="Cochin" w:hAnsi="Cochin"/>
        </w:rPr>
        <w:t xml:space="preserve">One can note that, at the country level, dividends </w:t>
      </w:r>
      <w:proofErr w:type="gramStart"/>
      <w:r w:rsidRPr="003A6527">
        <w:rPr>
          <w:rFonts w:ascii="Cochin" w:hAnsi="Cochin"/>
        </w:rPr>
        <w:t>are positively correlated</w:t>
      </w:r>
      <w:proofErr w:type="gramEnd"/>
      <w:r w:rsidRPr="003A6527">
        <w:rPr>
          <w:rFonts w:ascii="Cochin" w:hAnsi="Cochin"/>
        </w:rPr>
        <w:t xml:space="preserve"> with corporate governance quality (at least with </w:t>
      </w:r>
      <w:r w:rsidR="00B412E5">
        <w:rPr>
          <w:rFonts w:ascii="Cochin" w:hAnsi="Cochin"/>
        </w:rPr>
        <w:t>the I</w:t>
      </w:r>
      <w:r w:rsidRPr="003A6527">
        <w:rPr>
          <w:rFonts w:ascii="Cochin" w:hAnsi="Cochin"/>
        </w:rPr>
        <w:t xml:space="preserve">nverse </w:t>
      </w:r>
      <w:r w:rsidR="00B412E5">
        <w:rPr>
          <w:rFonts w:ascii="Cochin" w:hAnsi="Cochin"/>
        </w:rPr>
        <w:t>Q</w:t>
      </w:r>
      <w:r w:rsidRPr="003A6527">
        <w:rPr>
          <w:rFonts w:ascii="Cochin" w:hAnsi="Cochin"/>
        </w:rPr>
        <w:t xml:space="preserve">uality </w:t>
      </w:r>
      <w:r w:rsidR="00B412E5">
        <w:rPr>
          <w:rFonts w:ascii="Cochin" w:hAnsi="Cochin"/>
        </w:rPr>
        <w:t>S</w:t>
      </w:r>
      <w:r w:rsidRPr="003A6527">
        <w:rPr>
          <w:rFonts w:ascii="Cochin" w:hAnsi="Cochin"/>
        </w:rPr>
        <w:t xml:space="preserve">core). However, this effect </w:t>
      </w:r>
      <w:proofErr w:type="gramStart"/>
      <w:r w:rsidRPr="003A6527">
        <w:rPr>
          <w:rFonts w:ascii="Cochin" w:hAnsi="Cochin"/>
        </w:rPr>
        <w:t>is eliminated</w:t>
      </w:r>
      <w:proofErr w:type="gramEnd"/>
      <w:r w:rsidRPr="003A6527">
        <w:rPr>
          <w:rFonts w:ascii="Cochin" w:hAnsi="Cochin"/>
        </w:rPr>
        <w:t xml:space="preserve"> from the estimation results below</w:t>
      </w:r>
      <w:r w:rsidR="00B412E5">
        <w:rPr>
          <w:rFonts w:ascii="Cochin" w:hAnsi="Cochin"/>
        </w:rPr>
        <w:t>,</w:t>
      </w:r>
      <w:r w:rsidRPr="003A6527">
        <w:rPr>
          <w:rFonts w:ascii="Cochin" w:hAnsi="Cochin"/>
        </w:rPr>
        <w:t xml:space="preserve"> because we control for country dummies.</w:t>
      </w:r>
    </w:p>
    <w:p w14:paraId="670B6886" w14:textId="77777777" w:rsidR="00797733" w:rsidRPr="003A6527" w:rsidRDefault="00797733" w:rsidP="00797733">
      <w:pPr>
        <w:ind w:firstLine="708"/>
        <w:rPr>
          <w:rFonts w:ascii="Cochin" w:hAnsi="Cochin"/>
        </w:rPr>
      </w:pPr>
    </w:p>
    <w:p w14:paraId="3BB5C43B" w14:textId="77777777" w:rsidR="00797733" w:rsidRPr="003A6527" w:rsidRDefault="00797733" w:rsidP="00797733">
      <w:pPr>
        <w:jc w:val="center"/>
        <w:rPr>
          <w:rFonts w:ascii="Cochin" w:hAnsi="Cochin"/>
        </w:rPr>
      </w:pPr>
      <w:r w:rsidRPr="003A6527">
        <w:rPr>
          <w:rFonts w:ascii="Cochin" w:hAnsi="Cochin"/>
          <w:b/>
        </w:rPr>
        <w:t>Table 2.</w:t>
      </w:r>
      <w:r w:rsidRPr="003A6527">
        <w:rPr>
          <w:rFonts w:ascii="Cochin" w:hAnsi="Cochin"/>
        </w:rPr>
        <w:t xml:space="preserve"> Descriptive statistics by country.</w:t>
      </w:r>
    </w:p>
    <w:tbl>
      <w:tblPr>
        <w:tblW w:w="9101" w:type="dxa"/>
        <w:tblLook w:val="04A0" w:firstRow="1" w:lastRow="0" w:firstColumn="1" w:lastColumn="0" w:noHBand="0" w:noVBand="1"/>
      </w:tblPr>
      <w:tblGrid>
        <w:gridCol w:w="2740"/>
        <w:gridCol w:w="1060"/>
        <w:gridCol w:w="1060"/>
        <w:gridCol w:w="1060"/>
        <w:gridCol w:w="1060"/>
        <w:gridCol w:w="1060"/>
        <w:gridCol w:w="1114"/>
      </w:tblGrid>
      <w:tr w:rsidR="00797733" w:rsidRPr="003A6527" w14:paraId="50E532A4" w14:textId="77777777" w:rsidTr="00EC2FCA">
        <w:trPr>
          <w:trHeight w:val="300"/>
        </w:trPr>
        <w:tc>
          <w:tcPr>
            <w:tcW w:w="2740" w:type="dxa"/>
            <w:tcBorders>
              <w:top w:val="single" w:sz="4" w:space="0" w:color="auto"/>
              <w:left w:val="nil"/>
              <w:bottom w:val="single" w:sz="4" w:space="0" w:color="auto"/>
              <w:right w:val="nil"/>
            </w:tcBorders>
            <w:shd w:val="clear" w:color="auto" w:fill="auto"/>
            <w:noWrap/>
            <w:hideMark/>
          </w:tcPr>
          <w:p w14:paraId="4735E652"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eastAsia="ru-RU"/>
              </w:rPr>
            </w:pPr>
            <w:r w:rsidRPr="003A6527">
              <w:rPr>
                <w:rFonts w:ascii="Cochin" w:eastAsia="Times New Roman" w:hAnsi="Cochin"/>
                <w:b/>
                <w:bCs/>
                <w:color w:val="000000"/>
                <w:sz w:val="20"/>
                <w:szCs w:val="20"/>
                <w:lang w:eastAsia="ru-RU"/>
              </w:rPr>
              <w:t> </w:t>
            </w:r>
          </w:p>
        </w:tc>
        <w:tc>
          <w:tcPr>
            <w:tcW w:w="1060" w:type="dxa"/>
            <w:tcBorders>
              <w:top w:val="single" w:sz="4" w:space="0" w:color="auto"/>
              <w:left w:val="nil"/>
              <w:bottom w:val="single" w:sz="4" w:space="0" w:color="auto"/>
              <w:right w:val="nil"/>
            </w:tcBorders>
            <w:shd w:val="clear" w:color="auto" w:fill="auto"/>
            <w:noWrap/>
            <w:hideMark/>
          </w:tcPr>
          <w:p w14:paraId="79D1BE4A"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eastAsia="ru-RU"/>
              </w:rPr>
            </w:pPr>
            <w:r w:rsidRPr="003A6527">
              <w:rPr>
                <w:rFonts w:ascii="Cochin" w:eastAsia="Times New Roman" w:hAnsi="Cochin"/>
                <w:b/>
                <w:bCs/>
                <w:color w:val="000000"/>
                <w:sz w:val="20"/>
                <w:szCs w:val="20"/>
                <w:lang w:eastAsia="ru-RU"/>
              </w:rPr>
              <w:t> </w:t>
            </w:r>
          </w:p>
        </w:tc>
        <w:tc>
          <w:tcPr>
            <w:tcW w:w="1060" w:type="dxa"/>
            <w:tcBorders>
              <w:top w:val="single" w:sz="4" w:space="0" w:color="auto"/>
              <w:left w:val="nil"/>
              <w:bottom w:val="single" w:sz="4" w:space="0" w:color="auto"/>
              <w:right w:val="nil"/>
            </w:tcBorders>
            <w:shd w:val="clear" w:color="auto" w:fill="auto"/>
            <w:noWrap/>
            <w:vAlign w:val="bottom"/>
            <w:hideMark/>
          </w:tcPr>
          <w:p w14:paraId="7E7E094D"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val="ru-RU" w:eastAsia="ru-RU"/>
              </w:rPr>
            </w:pPr>
            <w:proofErr w:type="spellStart"/>
            <w:r w:rsidRPr="003A6527">
              <w:rPr>
                <w:rFonts w:ascii="Cochin" w:eastAsia="Times New Roman" w:hAnsi="Cochin"/>
                <w:b/>
                <w:bCs/>
                <w:color w:val="000000"/>
                <w:sz w:val="20"/>
                <w:szCs w:val="20"/>
                <w:lang w:val="ru-RU" w:eastAsia="ru-RU"/>
              </w:rPr>
              <w:t>France</w:t>
            </w:r>
            <w:proofErr w:type="spellEnd"/>
          </w:p>
        </w:tc>
        <w:tc>
          <w:tcPr>
            <w:tcW w:w="1060" w:type="dxa"/>
            <w:tcBorders>
              <w:top w:val="single" w:sz="4" w:space="0" w:color="auto"/>
              <w:left w:val="nil"/>
              <w:bottom w:val="single" w:sz="4" w:space="0" w:color="auto"/>
              <w:right w:val="nil"/>
            </w:tcBorders>
            <w:shd w:val="clear" w:color="auto" w:fill="auto"/>
            <w:noWrap/>
            <w:vAlign w:val="bottom"/>
            <w:hideMark/>
          </w:tcPr>
          <w:p w14:paraId="4437C8E2"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val="ru-RU" w:eastAsia="ru-RU"/>
              </w:rPr>
            </w:pPr>
            <w:proofErr w:type="spellStart"/>
            <w:r w:rsidRPr="003A6527">
              <w:rPr>
                <w:rFonts w:ascii="Cochin" w:eastAsia="Times New Roman" w:hAnsi="Cochin"/>
                <w:b/>
                <w:bCs/>
                <w:color w:val="000000"/>
                <w:sz w:val="20"/>
                <w:szCs w:val="20"/>
                <w:lang w:val="ru-RU" w:eastAsia="ru-RU"/>
              </w:rPr>
              <w:t>Germany</w:t>
            </w:r>
            <w:proofErr w:type="spellEnd"/>
          </w:p>
        </w:tc>
        <w:tc>
          <w:tcPr>
            <w:tcW w:w="1060" w:type="dxa"/>
            <w:tcBorders>
              <w:top w:val="single" w:sz="4" w:space="0" w:color="auto"/>
              <w:left w:val="nil"/>
              <w:bottom w:val="single" w:sz="4" w:space="0" w:color="auto"/>
              <w:right w:val="nil"/>
            </w:tcBorders>
            <w:shd w:val="clear" w:color="auto" w:fill="auto"/>
            <w:noWrap/>
            <w:vAlign w:val="bottom"/>
            <w:hideMark/>
          </w:tcPr>
          <w:p w14:paraId="2B224DF6"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val="ru-RU" w:eastAsia="ru-RU"/>
              </w:rPr>
            </w:pPr>
            <w:proofErr w:type="spellStart"/>
            <w:r w:rsidRPr="003A6527">
              <w:rPr>
                <w:rFonts w:ascii="Cochin" w:eastAsia="Times New Roman" w:hAnsi="Cochin"/>
                <w:b/>
                <w:bCs/>
                <w:color w:val="000000"/>
                <w:sz w:val="20"/>
                <w:szCs w:val="20"/>
                <w:lang w:val="ru-RU" w:eastAsia="ru-RU"/>
              </w:rPr>
              <w:t>Italy</w:t>
            </w:r>
            <w:proofErr w:type="spellEnd"/>
          </w:p>
        </w:tc>
        <w:tc>
          <w:tcPr>
            <w:tcW w:w="1060" w:type="dxa"/>
            <w:tcBorders>
              <w:top w:val="single" w:sz="4" w:space="0" w:color="auto"/>
              <w:left w:val="nil"/>
              <w:bottom w:val="single" w:sz="4" w:space="0" w:color="auto"/>
              <w:right w:val="nil"/>
            </w:tcBorders>
            <w:shd w:val="clear" w:color="auto" w:fill="auto"/>
            <w:noWrap/>
            <w:vAlign w:val="bottom"/>
            <w:hideMark/>
          </w:tcPr>
          <w:p w14:paraId="5E159142"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val="ru-RU" w:eastAsia="ru-RU"/>
              </w:rPr>
            </w:pPr>
            <w:proofErr w:type="spellStart"/>
            <w:r w:rsidRPr="003A6527">
              <w:rPr>
                <w:rFonts w:ascii="Cochin" w:eastAsia="Times New Roman" w:hAnsi="Cochin"/>
                <w:b/>
                <w:bCs/>
                <w:color w:val="000000"/>
                <w:sz w:val="20"/>
                <w:szCs w:val="20"/>
                <w:lang w:val="ru-RU" w:eastAsia="ru-RU"/>
              </w:rPr>
              <w:t>Spain</w:t>
            </w:r>
            <w:proofErr w:type="spellEnd"/>
          </w:p>
        </w:tc>
        <w:tc>
          <w:tcPr>
            <w:tcW w:w="1061" w:type="dxa"/>
            <w:tcBorders>
              <w:top w:val="single" w:sz="4" w:space="0" w:color="auto"/>
              <w:left w:val="nil"/>
              <w:bottom w:val="single" w:sz="4" w:space="0" w:color="auto"/>
              <w:right w:val="nil"/>
            </w:tcBorders>
            <w:shd w:val="clear" w:color="auto" w:fill="auto"/>
            <w:noWrap/>
            <w:vAlign w:val="bottom"/>
            <w:hideMark/>
          </w:tcPr>
          <w:p w14:paraId="7C728855" w14:textId="77777777" w:rsidR="00797733" w:rsidRPr="003A6527" w:rsidRDefault="00797733" w:rsidP="00EC2FCA">
            <w:pPr>
              <w:spacing w:after="0" w:line="240" w:lineRule="auto"/>
              <w:ind w:firstLine="0"/>
              <w:jc w:val="center"/>
              <w:rPr>
                <w:rFonts w:ascii="Cochin" w:eastAsia="Times New Roman" w:hAnsi="Cochin"/>
                <w:b/>
                <w:bCs/>
                <w:color w:val="000000"/>
                <w:sz w:val="20"/>
                <w:szCs w:val="20"/>
                <w:lang w:val="ru-RU" w:eastAsia="ru-RU"/>
              </w:rPr>
            </w:pPr>
            <w:proofErr w:type="spellStart"/>
            <w:r w:rsidRPr="003A6527">
              <w:rPr>
                <w:rFonts w:ascii="Cochin" w:eastAsia="Times New Roman" w:hAnsi="Cochin"/>
                <w:b/>
                <w:bCs/>
                <w:color w:val="000000"/>
                <w:sz w:val="20"/>
                <w:szCs w:val="20"/>
                <w:lang w:val="ru-RU" w:eastAsia="ru-RU"/>
              </w:rPr>
              <w:t>All</w:t>
            </w:r>
            <w:proofErr w:type="spellEnd"/>
            <w:r w:rsidRPr="003A6527">
              <w:rPr>
                <w:rFonts w:ascii="Cochin" w:eastAsia="Times New Roman" w:hAnsi="Cochin"/>
                <w:b/>
                <w:bCs/>
                <w:color w:val="000000"/>
                <w:sz w:val="20"/>
                <w:szCs w:val="20"/>
                <w:lang w:val="ru-RU" w:eastAsia="ru-RU"/>
              </w:rPr>
              <w:t xml:space="preserve"> </w:t>
            </w:r>
            <w:proofErr w:type="spellStart"/>
            <w:r w:rsidRPr="003A6527">
              <w:rPr>
                <w:rFonts w:ascii="Cochin" w:eastAsia="Times New Roman" w:hAnsi="Cochin"/>
                <w:b/>
                <w:bCs/>
                <w:color w:val="000000"/>
                <w:sz w:val="20"/>
                <w:szCs w:val="20"/>
                <w:lang w:val="ru-RU" w:eastAsia="ru-RU"/>
              </w:rPr>
              <w:t>Countries</w:t>
            </w:r>
            <w:proofErr w:type="spellEnd"/>
          </w:p>
        </w:tc>
      </w:tr>
      <w:tr w:rsidR="00797733" w:rsidRPr="003A6527" w14:paraId="4E6C480A" w14:textId="77777777" w:rsidTr="00EC2FCA">
        <w:trPr>
          <w:trHeight w:val="300"/>
        </w:trPr>
        <w:tc>
          <w:tcPr>
            <w:tcW w:w="2740" w:type="dxa"/>
            <w:tcBorders>
              <w:top w:val="nil"/>
              <w:left w:val="nil"/>
              <w:bottom w:val="nil"/>
              <w:right w:val="nil"/>
            </w:tcBorders>
            <w:shd w:val="clear" w:color="auto" w:fill="auto"/>
            <w:noWrap/>
            <w:vAlign w:val="center"/>
            <w:hideMark/>
          </w:tcPr>
          <w:p w14:paraId="03D4B0E6"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Dividends on Sales, %</w:t>
            </w:r>
          </w:p>
        </w:tc>
        <w:tc>
          <w:tcPr>
            <w:tcW w:w="1060" w:type="dxa"/>
            <w:tcBorders>
              <w:top w:val="nil"/>
              <w:left w:val="nil"/>
              <w:bottom w:val="nil"/>
              <w:right w:val="nil"/>
            </w:tcBorders>
            <w:shd w:val="clear" w:color="auto" w:fill="auto"/>
            <w:noWrap/>
            <w:vAlign w:val="center"/>
            <w:hideMark/>
          </w:tcPr>
          <w:p w14:paraId="11930993"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50E311B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3.36</w:t>
            </w:r>
          </w:p>
        </w:tc>
        <w:tc>
          <w:tcPr>
            <w:tcW w:w="1060" w:type="dxa"/>
            <w:tcBorders>
              <w:top w:val="nil"/>
              <w:left w:val="nil"/>
              <w:bottom w:val="nil"/>
              <w:right w:val="nil"/>
            </w:tcBorders>
            <w:shd w:val="clear" w:color="auto" w:fill="auto"/>
            <w:noWrap/>
            <w:vAlign w:val="center"/>
            <w:hideMark/>
          </w:tcPr>
          <w:p w14:paraId="322B4DA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3.64</w:t>
            </w:r>
          </w:p>
        </w:tc>
        <w:tc>
          <w:tcPr>
            <w:tcW w:w="1060" w:type="dxa"/>
            <w:tcBorders>
              <w:top w:val="nil"/>
              <w:left w:val="nil"/>
              <w:bottom w:val="nil"/>
              <w:right w:val="nil"/>
            </w:tcBorders>
            <w:shd w:val="clear" w:color="auto" w:fill="auto"/>
            <w:noWrap/>
            <w:vAlign w:val="center"/>
            <w:hideMark/>
          </w:tcPr>
          <w:p w14:paraId="424E0383"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4.54</w:t>
            </w:r>
          </w:p>
        </w:tc>
        <w:tc>
          <w:tcPr>
            <w:tcW w:w="1060" w:type="dxa"/>
            <w:tcBorders>
              <w:top w:val="nil"/>
              <w:left w:val="nil"/>
              <w:bottom w:val="nil"/>
              <w:right w:val="nil"/>
            </w:tcBorders>
            <w:shd w:val="clear" w:color="auto" w:fill="auto"/>
            <w:noWrap/>
            <w:vAlign w:val="center"/>
            <w:hideMark/>
          </w:tcPr>
          <w:p w14:paraId="45E9934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5.14</w:t>
            </w:r>
          </w:p>
        </w:tc>
        <w:tc>
          <w:tcPr>
            <w:tcW w:w="1061" w:type="dxa"/>
            <w:tcBorders>
              <w:top w:val="nil"/>
              <w:left w:val="nil"/>
              <w:bottom w:val="nil"/>
              <w:right w:val="nil"/>
            </w:tcBorders>
            <w:shd w:val="clear" w:color="auto" w:fill="auto"/>
            <w:noWrap/>
            <w:vAlign w:val="center"/>
            <w:hideMark/>
          </w:tcPr>
          <w:p w14:paraId="2CC2F63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3.87</w:t>
            </w:r>
          </w:p>
        </w:tc>
      </w:tr>
      <w:tr w:rsidR="00797733" w:rsidRPr="003A6527" w14:paraId="01F39707"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2B1479FB"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4B985D90"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2F4A2CD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4.65</w:t>
            </w:r>
          </w:p>
        </w:tc>
        <w:tc>
          <w:tcPr>
            <w:tcW w:w="1060" w:type="dxa"/>
            <w:tcBorders>
              <w:top w:val="nil"/>
              <w:left w:val="nil"/>
              <w:bottom w:val="single" w:sz="4" w:space="0" w:color="auto"/>
              <w:right w:val="nil"/>
            </w:tcBorders>
            <w:shd w:val="clear" w:color="auto" w:fill="auto"/>
            <w:noWrap/>
            <w:vAlign w:val="center"/>
            <w:hideMark/>
          </w:tcPr>
          <w:p w14:paraId="4BA5F6B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4.78</w:t>
            </w:r>
          </w:p>
        </w:tc>
        <w:tc>
          <w:tcPr>
            <w:tcW w:w="1060" w:type="dxa"/>
            <w:tcBorders>
              <w:top w:val="nil"/>
              <w:left w:val="nil"/>
              <w:bottom w:val="single" w:sz="4" w:space="0" w:color="auto"/>
              <w:right w:val="nil"/>
            </w:tcBorders>
            <w:shd w:val="clear" w:color="auto" w:fill="auto"/>
            <w:noWrap/>
            <w:vAlign w:val="center"/>
            <w:hideMark/>
          </w:tcPr>
          <w:p w14:paraId="38F5909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5.72</w:t>
            </w:r>
          </w:p>
        </w:tc>
        <w:tc>
          <w:tcPr>
            <w:tcW w:w="1060" w:type="dxa"/>
            <w:tcBorders>
              <w:top w:val="nil"/>
              <w:left w:val="nil"/>
              <w:bottom w:val="single" w:sz="4" w:space="0" w:color="auto"/>
              <w:right w:val="nil"/>
            </w:tcBorders>
            <w:shd w:val="clear" w:color="auto" w:fill="auto"/>
            <w:noWrap/>
            <w:vAlign w:val="center"/>
            <w:hideMark/>
          </w:tcPr>
          <w:p w14:paraId="3FB88B6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6.66</w:t>
            </w:r>
          </w:p>
        </w:tc>
        <w:tc>
          <w:tcPr>
            <w:tcW w:w="1061" w:type="dxa"/>
            <w:tcBorders>
              <w:top w:val="nil"/>
              <w:left w:val="nil"/>
              <w:bottom w:val="single" w:sz="4" w:space="0" w:color="auto"/>
              <w:right w:val="nil"/>
            </w:tcBorders>
            <w:shd w:val="clear" w:color="auto" w:fill="auto"/>
            <w:noWrap/>
            <w:vAlign w:val="center"/>
            <w:hideMark/>
          </w:tcPr>
          <w:p w14:paraId="25C7ED9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5.18</w:t>
            </w:r>
          </w:p>
        </w:tc>
      </w:tr>
      <w:tr w:rsidR="00797733" w:rsidRPr="003A6527" w14:paraId="3CB1F05C" w14:textId="77777777" w:rsidTr="00EC2FCA">
        <w:trPr>
          <w:trHeight w:val="300"/>
        </w:trPr>
        <w:tc>
          <w:tcPr>
            <w:tcW w:w="2740" w:type="dxa"/>
            <w:tcBorders>
              <w:top w:val="nil"/>
              <w:left w:val="nil"/>
              <w:bottom w:val="nil"/>
              <w:right w:val="nil"/>
            </w:tcBorders>
            <w:shd w:val="clear" w:color="auto" w:fill="auto"/>
            <w:noWrap/>
            <w:vAlign w:val="center"/>
            <w:hideMark/>
          </w:tcPr>
          <w:p w14:paraId="78F585BC"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Inverse Quality Score</w:t>
            </w:r>
          </w:p>
        </w:tc>
        <w:tc>
          <w:tcPr>
            <w:tcW w:w="1060" w:type="dxa"/>
            <w:tcBorders>
              <w:top w:val="nil"/>
              <w:left w:val="nil"/>
              <w:bottom w:val="nil"/>
              <w:right w:val="nil"/>
            </w:tcBorders>
            <w:shd w:val="clear" w:color="auto" w:fill="auto"/>
            <w:noWrap/>
            <w:vAlign w:val="center"/>
            <w:hideMark/>
          </w:tcPr>
          <w:p w14:paraId="7E188537"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0DBB92E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4.17</w:t>
            </w:r>
          </w:p>
        </w:tc>
        <w:tc>
          <w:tcPr>
            <w:tcW w:w="1060" w:type="dxa"/>
            <w:tcBorders>
              <w:top w:val="nil"/>
              <w:left w:val="nil"/>
              <w:bottom w:val="nil"/>
              <w:right w:val="nil"/>
            </w:tcBorders>
            <w:shd w:val="clear" w:color="auto" w:fill="auto"/>
            <w:noWrap/>
            <w:vAlign w:val="center"/>
            <w:hideMark/>
          </w:tcPr>
          <w:p w14:paraId="7000895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4.20</w:t>
            </w:r>
          </w:p>
        </w:tc>
        <w:tc>
          <w:tcPr>
            <w:tcW w:w="1060" w:type="dxa"/>
            <w:tcBorders>
              <w:top w:val="nil"/>
              <w:left w:val="nil"/>
              <w:bottom w:val="nil"/>
              <w:right w:val="nil"/>
            </w:tcBorders>
            <w:shd w:val="clear" w:color="auto" w:fill="auto"/>
            <w:noWrap/>
            <w:vAlign w:val="center"/>
            <w:hideMark/>
          </w:tcPr>
          <w:p w14:paraId="5FA23A2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4.71</w:t>
            </w:r>
          </w:p>
        </w:tc>
        <w:tc>
          <w:tcPr>
            <w:tcW w:w="1060" w:type="dxa"/>
            <w:tcBorders>
              <w:top w:val="nil"/>
              <w:left w:val="nil"/>
              <w:bottom w:val="nil"/>
              <w:right w:val="nil"/>
            </w:tcBorders>
            <w:shd w:val="clear" w:color="auto" w:fill="auto"/>
            <w:noWrap/>
            <w:vAlign w:val="center"/>
            <w:hideMark/>
          </w:tcPr>
          <w:p w14:paraId="6D9ED38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5.82</w:t>
            </w:r>
          </w:p>
        </w:tc>
        <w:tc>
          <w:tcPr>
            <w:tcW w:w="1061" w:type="dxa"/>
            <w:tcBorders>
              <w:top w:val="nil"/>
              <w:left w:val="nil"/>
              <w:bottom w:val="nil"/>
              <w:right w:val="nil"/>
            </w:tcBorders>
            <w:shd w:val="clear" w:color="auto" w:fill="auto"/>
            <w:noWrap/>
            <w:vAlign w:val="center"/>
            <w:hideMark/>
          </w:tcPr>
          <w:p w14:paraId="01267DB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4.46</w:t>
            </w:r>
          </w:p>
        </w:tc>
      </w:tr>
      <w:tr w:rsidR="00797733" w:rsidRPr="003A6527" w14:paraId="183EEE62"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115EBE36"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7AB3D2D0"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5FAB746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2.60</w:t>
            </w:r>
          </w:p>
        </w:tc>
        <w:tc>
          <w:tcPr>
            <w:tcW w:w="1060" w:type="dxa"/>
            <w:tcBorders>
              <w:top w:val="nil"/>
              <w:left w:val="nil"/>
              <w:bottom w:val="single" w:sz="4" w:space="0" w:color="auto"/>
              <w:right w:val="nil"/>
            </w:tcBorders>
            <w:shd w:val="clear" w:color="auto" w:fill="auto"/>
            <w:noWrap/>
            <w:vAlign w:val="center"/>
            <w:hideMark/>
          </w:tcPr>
          <w:p w14:paraId="4F9DF44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2.81</w:t>
            </w:r>
          </w:p>
        </w:tc>
        <w:tc>
          <w:tcPr>
            <w:tcW w:w="1060" w:type="dxa"/>
            <w:tcBorders>
              <w:top w:val="nil"/>
              <w:left w:val="nil"/>
              <w:bottom w:val="single" w:sz="4" w:space="0" w:color="auto"/>
              <w:right w:val="nil"/>
            </w:tcBorders>
            <w:shd w:val="clear" w:color="auto" w:fill="auto"/>
            <w:noWrap/>
            <w:vAlign w:val="center"/>
            <w:hideMark/>
          </w:tcPr>
          <w:p w14:paraId="79B1259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2.49</w:t>
            </w:r>
          </w:p>
        </w:tc>
        <w:tc>
          <w:tcPr>
            <w:tcW w:w="1060" w:type="dxa"/>
            <w:tcBorders>
              <w:top w:val="nil"/>
              <w:left w:val="nil"/>
              <w:bottom w:val="single" w:sz="4" w:space="0" w:color="auto"/>
              <w:right w:val="nil"/>
            </w:tcBorders>
            <w:shd w:val="clear" w:color="auto" w:fill="auto"/>
            <w:noWrap/>
            <w:vAlign w:val="center"/>
            <w:hideMark/>
          </w:tcPr>
          <w:p w14:paraId="1BFC6EA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3.15</w:t>
            </w:r>
          </w:p>
        </w:tc>
        <w:tc>
          <w:tcPr>
            <w:tcW w:w="1061" w:type="dxa"/>
            <w:tcBorders>
              <w:top w:val="nil"/>
              <w:left w:val="nil"/>
              <w:bottom w:val="single" w:sz="4" w:space="0" w:color="auto"/>
              <w:right w:val="nil"/>
            </w:tcBorders>
            <w:shd w:val="clear" w:color="auto" w:fill="auto"/>
            <w:noWrap/>
            <w:vAlign w:val="center"/>
            <w:hideMark/>
          </w:tcPr>
          <w:p w14:paraId="3E2E7B5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2.75</w:t>
            </w:r>
          </w:p>
        </w:tc>
      </w:tr>
      <w:tr w:rsidR="00797733" w:rsidRPr="003A6527" w14:paraId="75D8780D" w14:textId="77777777" w:rsidTr="00EC2FCA">
        <w:trPr>
          <w:trHeight w:val="300"/>
        </w:trPr>
        <w:tc>
          <w:tcPr>
            <w:tcW w:w="2740" w:type="dxa"/>
            <w:tcBorders>
              <w:top w:val="nil"/>
              <w:left w:val="nil"/>
              <w:bottom w:val="nil"/>
              <w:right w:val="nil"/>
            </w:tcBorders>
            <w:shd w:val="clear" w:color="auto" w:fill="auto"/>
            <w:noWrap/>
            <w:vAlign w:val="center"/>
            <w:hideMark/>
          </w:tcPr>
          <w:p w14:paraId="414BF267"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Inverse Shareholder Score</w:t>
            </w:r>
          </w:p>
        </w:tc>
        <w:tc>
          <w:tcPr>
            <w:tcW w:w="1060" w:type="dxa"/>
            <w:tcBorders>
              <w:top w:val="nil"/>
              <w:left w:val="nil"/>
              <w:bottom w:val="nil"/>
              <w:right w:val="nil"/>
            </w:tcBorders>
            <w:shd w:val="clear" w:color="auto" w:fill="auto"/>
            <w:noWrap/>
            <w:vAlign w:val="center"/>
            <w:hideMark/>
          </w:tcPr>
          <w:p w14:paraId="199F3A3A"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0C8990A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4.94</w:t>
            </w:r>
          </w:p>
        </w:tc>
        <w:tc>
          <w:tcPr>
            <w:tcW w:w="1060" w:type="dxa"/>
            <w:tcBorders>
              <w:top w:val="nil"/>
              <w:left w:val="nil"/>
              <w:bottom w:val="nil"/>
              <w:right w:val="nil"/>
            </w:tcBorders>
            <w:shd w:val="clear" w:color="auto" w:fill="auto"/>
            <w:noWrap/>
            <w:vAlign w:val="center"/>
            <w:hideMark/>
          </w:tcPr>
          <w:p w14:paraId="147DFD8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7.80</w:t>
            </w:r>
          </w:p>
        </w:tc>
        <w:tc>
          <w:tcPr>
            <w:tcW w:w="1060" w:type="dxa"/>
            <w:tcBorders>
              <w:top w:val="nil"/>
              <w:left w:val="nil"/>
              <w:bottom w:val="nil"/>
              <w:right w:val="nil"/>
            </w:tcBorders>
            <w:shd w:val="clear" w:color="auto" w:fill="auto"/>
            <w:noWrap/>
            <w:vAlign w:val="center"/>
            <w:hideMark/>
          </w:tcPr>
          <w:p w14:paraId="4073EEB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5.41</w:t>
            </w:r>
          </w:p>
        </w:tc>
        <w:tc>
          <w:tcPr>
            <w:tcW w:w="1060" w:type="dxa"/>
            <w:tcBorders>
              <w:top w:val="nil"/>
              <w:left w:val="nil"/>
              <w:bottom w:val="nil"/>
              <w:right w:val="nil"/>
            </w:tcBorders>
            <w:shd w:val="clear" w:color="auto" w:fill="auto"/>
            <w:noWrap/>
            <w:vAlign w:val="center"/>
            <w:hideMark/>
          </w:tcPr>
          <w:p w14:paraId="3A9AF2E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6.05</w:t>
            </w:r>
          </w:p>
        </w:tc>
        <w:tc>
          <w:tcPr>
            <w:tcW w:w="1061" w:type="dxa"/>
            <w:tcBorders>
              <w:top w:val="nil"/>
              <w:left w:val="nil"/>
              <w:bottom w:val="nil"/>
              <w:right w:val="nil"/>
            </w:tcBorders>
            <w:shd w:val="clear" w:color="auto" w:fill="auto"/>
            <w:noWrap/>
            <w:vAlign w:val="center"/>
            <w:hideMark/>
          </w:tcPr>
          <w:p w14:paraId="65652F6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6.05</w:t>
            </w:r>
          </w:p>
        </w:tc>
      </w:tr>
      <w:tr w:rsidR="00797733" w:rsidRPr="003A6527" w14:paraId="739C4114"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0C8291AC"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081B2C35"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157BB3F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2.85</w:t>
            </w:r>
          </w:p>
        </w:tc>
        <w:tc>
          <w:tcPr>
            <w:tcW w:w="1060" w:type="dxa"/>
            <w:tcBorders>
              <w:top w:val="nil"/>
              <w:left w:val="nil"/>
              <w:bottom w:val="single" w:sz="4" w:space="0" w:color="auto"/>
              <w:right w:val="nil"/>
            </w:tcBorders>
            <w:shd w:val="clear" w:color="auto" w:fill="auto"/>
            <w:noWrap/>
            <w:vAlign w:val="center"/>
            <w:hideMark/>
          </w:tcPr>
          <w:p w14:paraId="45B4B65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2.91</w:t>
            </w:r>
          </w:p>
        </w:tc>
        <w:tc>
          <w:tcPr>
            <w:tcW w:w="1060" w:type="dxa"/>
            <w:tcBorders>
              <w:top w:val="nil"/>
              <w:left w:val="nil"/>
              <w:bottom w:val="single" w:sz="4" w:space="0" w:color="auto"/>
              <w:right w:val="nil"/>
            </w:tcBorders>
            <w:shd w:val="clear" w:color="auto" w:fill="auto"/>
            <w:noWrap/>
            <w:vAlign w:val="center"/>
            <w:hideMark/>
          </w:tcPr>
          <w:p w14:paraId="40C51C99"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3.33</w:t>
            </w:r>
          </w:p>
        </w:tc>
        <w:tc>
          <w:tcPr>
            <w:tcW w:w="1060" w:type="dxa"/>
            <w:tcBorders>
              <w:top w:val="nil"/>
              <w:left w:val="nil"/>
              <w:bottom w:val="single" w:sz="4" w:space="0" w:color="auto"/>
              <w:right w:val="nil"/>
            </w:tcBorders>
            <w:shd w:val="clear" w:color="auto" w:fill="auto"/>
            <w:noWrap/>
            <w:vAlign w:val="center"/>
            <w:hideMark/>
          </w:tcPr>
          <w:p w14:paraId="64E6FB5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3.55</w:t>
            </w:r>
          </w:p>
        </w:tc>
        <w:tc>
          <w:tcPr>
            <w:tcW w:w="1061" w:type="dxa"/>
            <w:tcBorders>
              <w:top w:val="nil"/>
              <w:left w:val="nil"/>
              <w:bottom w:val="single" w:sz="4" w:space="0" w:color="auto"/>
              <w:right w:val="nil"/>
            </w:tcBorders>
            <w:shd w:val="clear" w:color="auto" w:fill="auto"/>
            <w:noWrap/>
            <w:vAlign w:val="center"/>
            <w:hideMark/>
          </w:tcPr>
          <w:p w14:paraId="0C45FA33"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3.28</w:t>
            </w:r>
          </w:p>
        </w:tc>
      </w:tr>
      <w:tr w:rsidR="00797733" w:rsidRPr="003A6527" w14:paraId="733AC6E8" w14:textId="77777777" w:rsidTr="00EC2FCA">
        <w:trPr>
          <w:trHeight w:val="300"/>
        </w:trPr>
        <w:tc>
          <w:tcPr>
            <w:tcW w:w="2740" w:type="dxa"/>
            <w:tcBorders>
              <w:top w:val="nil"/>
              <w:left w:val="nil"/>
              <w:bottom w:val="nil"/>
              <w:right w:val="nil"/>
            </w:tcBorders>
            <w:shd w:val="clear" w:color="auto" w:fill="auto"/>
            <w:noWrap/>
            <w:vAlign w:val="center"/>
            <w:hideMark/>
          </w:tcPr>
          <w:p w14:paraId="4C799234"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Inverse Audit Score</w:t>
            </w:r>
          </w:p>
        </w:tc>
        <w:tc>
          <w:tcPr>
            <w:tcW w:w="1060" w:type="dxa"/>
            <w:tcBorders>
              <w:top w:val="nil"/>
              <w:left w:val="nil"/>
              <w:bottom w:val="nil"/>
              <w:right w:val="nil"/>
            </w:tcBorders>
            <w:shd w:val="clear" w:color="auto" w:fill="auto"/>
            <w:noWrap/>
            <w:vAlign w:val="center"/>
            <w:hideMark/>
          </w:tcPr>
          <w:p w14:paraId="6EEAAB21"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3BB413D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7.57</w:t>
            </w:r>
          </w:p>
        </w:tc>
        <w:tc>
          <w:tcPr>
            <w:tcW w:w="1060" w:type="dxa"/>
            <w:tcBorders>
              <w:top w:val="nil"/>
              <w:left w:val="nil"/>
              <w:bottom w:val="nil"/>
              <w:right w:val="nil"/>
            </w:tcBorders>
            <w:shd w:val="clear" w:color="auto" w:fill="auto"/>
            <w:noWrap/>
            <w:vAlign w:val="center"/>
            <w:hideMark/>
          </w:tcPr>
          <w:p w14:paraId="0668F21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7.71</w:t>
            </w:r>
          </w:p>
        </w:tc>
        <w:tc>
          <w:tcPr>
            <w:tcW w:w="1060" w:type="dxa"/>
            <w:tcBorders>
              <w:top w:val="nil"/>
              <w:left w:val="nil"/>
              <w:bottom w:val="nil"/>
              <w:right w:val="nil"/>
            </w:tcBorders>
            <w:shd w:val="clear" w:color="auto" w:fill="auto"/>
            <w:noWrap/>
            <w:vAlign w:val="center"/>
            <w:hideMark/>
          </w:tcPr>
          <w:p w14:paraId="031C7344"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6.80</w:t>
            </w:r>
          </w:p>
        </w:tc>
        <w:tc>
          <w:tcPr>
            <w:tcW w:w="1060" w:type="dxa"/>
            <w:tcBorders>
              <w:top w:val="nil"/>
              <w:left w:val="nil"/>
              <w:bottom w:val="nil"/>
              <w:right w:val="nil"/>
            </w:tcBorders>
            <w:shd w:val="clear" w:color="auto" w:fill="auto"/>
            <w:noWrap/>
            <w:vAlign w:val="center"/>
            <w:hideMark/>
          </w:tcPr>
          <w:p w14:paraId="757EA46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6.77</w:t>
            </w:r>
          </w:p>
        </w:tc>
        <w:tc>
          <w:tcPr>
            <w:tcW w:w="1061" w:type="dxa"/>
            <w:tcBorders>
              <w:top w:val="nil"/>
              <w:left w:val="nil"/>
              <w:bottom w:val="nil"/>
              <w:right w:val="nil"/>
            </w:tcBorders>
            <w:shd w:val="clear" w:color="auto" w:fill="auto"/>
            <w:noWrap/>
            <w:vAlign w:val="center"/>
            <w:hideMark/>
          </w:tcPr>
          <w:p w14:paraId="1677210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7.38</w:t>
            </w:r>
          </w:p>
        </w:tc>
      </w:tr>
      <w:tr w:rsidR="00797733" w:rsidRPr="003A6527" w14:paraId="4D44DA31"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30EDA96B"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28894085"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347CEF3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2.29</w:t>
            </w:r>
          </w:p>
        </w:tc>
        <w:tc>
          <w:tcPr>
            <w:tcW w:w="1060" w:type="dxa"/>
            <w:tcBorders>
              <w:top w:val="nil"/>
              <w:left w:val="nil"/>
              <w:bottom w:val="single" w:sz="4" w:space="0" w:color="auto"/>
              <w:right w:val="nil"/>
            </w:tcBorders>
            <w:shd w:val="clear" w:color="auto" w:fill="auto"/>
            <w:noWrap/>
            <w:vAlign w:val="center"/>
            <w:hideMark/>
          </w:tcPr>
          <w:p w14:paraId="37F1834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2.35</w:t>
            </w:r>
          </w:p>
        </w:tc>
        <w:tc>
          <w:tcPr>
            <w:tcW w:w="1060" w:type="dxa"/>
            <w:tcBorders>
              <w:top w:val="nil"/>
              <w:left w:val="nil"/>
              <w:bottom w:val="single" w:sz="4" w:space="0" w:color="auto"/>
              <w:right w:val="nil"/>
            </w:tcBorders>
            <w:shd w:val="clear" w:color="auto" w:fill="auto"/>
            <w:noWrap/>
            <w:vAlign w:val="center"/>
            <w:hideMark/>
          </w:tcPr>
          <w:p w14:paraId="4745BEB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2.79</w:t>
            </w:r>
          </w:p>
        </w:tc>
        <w:tc>
          <w:tcPr>
            <w:tcW w:w="1060" w:type="dxa"/>
            <w:tcBorders>
              <w:top w:val="nil"/>
              <w:left w:val="nil"/>
              <w:bottom w:val="single" w:sz="4" w:space="0" w:color="auto"/>
              <w:right w:val="nil"/>
            </w:tcBorders>
            <w:shd w:val="clear" w:color="auto" w:fill="auto"/>
            <w:noWrap/>
            <w:vAlign w:val="center"/>
            <w:hideMark/>
          </w:tcPr>
          <w:p w14:paraId="59B150D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3.38</w:t>
            </w:r>
          </w:p>
        </w:tc>
        <w:tc>
          <w:tcPr>
            <w:tcW w:w="1061" w:type="dxa"/>
            <w:tcBorders>
              <w:top w:val="nil"/>
              <w:left w:val="nil"/>
              <w:bottom w:val="single" w:sz="4" w:space="0" w:color="auto"/>
              <w:right w:val="nil"/>
            </w:tcBorders>
            <w:shd w:val="clear" w:color="auto" w:fill="auto"/>
            <w:noWrap/>
            <w:vAlign w:val="center"/>
            <w:hideMark/>
          </w:tcPr>
          <w:p w14:paraId="0277E97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2.57</w:t>
            </w:r>
          </w:p>
        </w:tc>
      </w:tr>
      <w:tr w:rsidR="00797733" w:rsidRPr="003A6527" w14:paraId="08ABCD05" w14:textId="77777777" w:rsidTr="00EC2FCA">
        <w:trPr>
          <w:trHeight w:val="300"/>
        </w:trPr>
        <w:tc>
          <w:tcPr>
            <w:tcW w:w="2740" w:type="dxa"/>
            <w:tcBorders>
              <w:top w:val="nil"/>
              <w:left w:val="nil"/>
              <w:bottom w:val="nil"/>
              <w:right w:val="nil"/>
            </w:tcBorders>
            <w:shd w:val="clear" w:color="auto" w:fill="auto"/>
            <w:noWrap/>
            <w:vAlign w:val="center"/>
            <w:hideMark/>
          </w:tcPr>
          <w:p w14:paraId="657360B8"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Inverse Board Score Inverse</w:t>
            </w:r>
          </w:p>
        </w:tc>
        <w:tc>
          <w:tcPr>
            <w:tcW w:w="1060" w:type="dxa"/>
            <w:tcBorders>
              <w:top w:val="nil"/>
              <w:left w:val="nil"/>
              <w:bottom w:val="nil"/>
              <w:right w:val="nil"/>
            </w:tcBorders>
            <w:shd w:val="clear" w:color="auto" w:fill="auto"/>
            <w:noWrap/>
            <w:vAlign w:val="center"/>
            <w:hideMark/>
          </w:tcPr>
          <w:p w14:paraId="1652584D"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70123333"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4.27</w:t>
            </w:r>
          </w:p>
        </w:tc>
        <w:tc>
          <w:tcPr>
            <w:tcW w:w="1060" w:type="dxa"/>
            <w:tcBorders>
              <w:top w:val="nil"/>
              <w:left w:val="nil"/>
              <w:bottom w:val="nil"/>
              <w:right w:val="nil"/>
            </w:tcBorders>
            <w:shd w:val="clear" w:color="auto" w:fill="auto"/>
            <w:noWrap/>
            <w:vAlign w:val="center"/>
            <w:hideMark/>
          </w:tcPr>
          <w:p w14:paraId="0543125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4.07</w:t>
            </w:r>
          </w:p>
        </w:tc>
        <w:tc>
          <w:tcPr>
            <w:tcW w:w="1060" w:type="dxa"/>
            <w:tcBorders>
              <w:top w:val="nil"/>
              <w:left w:val="nil"/>
              <w:bottom w:val="nil"/>
              <w:right w:val="nil"/>
            </w:tcBorders>
            <w:shd w:val="clear" w:color="auto" w:fill="auto"/>
            <w:noWrap/>
            <w:vAlign w:val="center"/>
            <w:hideMark/>
          </w:tcPr>
          <w:p w14:paraId="7923027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5.39</w:t>
            </w:r>
          </w:p>
        </w:tc>
        <w:tc>
          <w:tcPr>
            <w:tcW w:w="1060" w:type="dxa"/>
            <w:tcBorders>
              <w:top w:val="nil"/>
              <w:left w:val="nil"/>
              <w:bottom w:val="nil"/>
              <w:right w:val="nil"/>
            </w:tcBorders>
            <w:shd w:val="clear" w:color="auto" w:fill="auto"/>
            <w:noWrap/>
            <w:vAlign w:val="center"/>
            <w:hideMark/>
          </w:tcPr>
          <w:p w14:paraId="4F21B8C3"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6.05</w:t>
            </w:r>
          </w:p>
        </w:tc>
        <w:tc>
          <w:tcPr>
            <w:tcW w:w="1061" w:type="dxa"/>
            <w:tcBorders>
              <w:top w:val="nil"/>
              <w:left w:val="nil"/>
              <w:bottom w:val="nil"/>
              <w:right w:val="nil"/>
            </w:tcBorders>
            <w:shd w:val="clear" w:color="auto" w:fill="auto"/>
            <w:noWrap/>
            <w:vAlign w:val="center"/>
            <w:hideMark/>
          </w:tcPr>
          <w:p w14:paraId="5BB9F9A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4.62</w:t>
            </w:r>
          </w:p>
        </w:tc>
      </w:tr>
      <w:tr w:rsidR="00797733" w:rsidRPr="003A6527" w14:paraId="3B8D5ADE"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41E4FFA0"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092F698E"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7AF12A8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2.56</w:t>
            </w:r>
          </w:p>
        </w:tc>
        <w:tc>
          <w:tcPr>
            <w:tcW w:w="1060" w:type="dxa"/>
            <w:tcBorders>
              <w:top w:val="nil"/>
              <w:left w:val="nil"/>
              <w:bottom w:val="single" w:sz="4" w:space="0" w:color="auto"/>
              <w:right w:val="nil"/>
            </w:tcBorders>
            <w:shd w:val="clear" w:color="auto" w:fill="auto"/>
            <w:noWrap/>
            <w:vAlign w:val="center"/>
            <w:hideMark/>
          </w:tcPr>
          <w:p w14:paraId="10FA456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2.81</w:t>
            </w:r>
          </w:p>
        </w:tc>
        <w:tc>
          <w:tcPr>
            <w:tcW w:w="1060" w:type="dxa"/>
            <w:tcBorders>
              <w:top w:val="nil"/>
              <w:left w:val="nil"/>
              <w:bottom w:val="single" w:sz="4" w:space="0" w:color="auto"/>
              <w:right w:val="nil"/>
            </w:tcBorders>
            <w:shd w:val="clear" w:color="auto" w:fill="auto"/>
            <w:noWrap/>
            <w:vAlign w:val="center"/>
            <w:hideMark/>
          </w:tcPr>
          <w:p w14:paraId="6C44724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2.54</w:t>
            </w:r>
          </w:p>
        </w:tc>
        <w:tc>
          <w:tcPr>
            <w:tcW w:w="1060" w:type="dxa"/>
            <w:tcBorders>
              <w:top w:val="nil"/>
              <w:left w:val="nil"/>
              <w:bottom w:val="single" w:sz="4" w:space="0" w:color="auto"/>
              <w:right w:val="nil"/>
            </w:tcBorders>
            <w:shd w:val="clear" w:color="auto" w:fill="auto"/>
            <w:noWrap/>
            <w:vAlign w:val="center"/>
            <w:hideMark/>
          </w:tcPr>
          <w:p w14:paraId="18E0F80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2.43</w:t>
            </w:r>
          </w:p>
        </w:tc>
        <w:tc>
          <w:tcPr>
            <w:tcW w:w="1061" w:type="dxa"/>
            <w:tcBorders>
              <w:top w:val="nil"/>
              <w:left w:val="nil"/>
              <w:bottom w:val="single" w:sz="4" w:space="0" w:color="auto"/>
              <w:right w:val="nil"/>
            </w:tcBorders>
            <w:shd w:val="clear" w:color="auto" w:fill="auto"/>
            <w:noWrap/>
            <w:vAlign w:val="center"/>
            <w:hideMark/>
          </w:tcPr>
          <w:p w14:paraId="0998875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2.71</w:t>
            </w:r>
          </w:p>
        </w:tc>
      </w:tr>
      <w:tr w:rsidR="00797733" w:rsidRPr="003A6527" w14:paraId="3395CF94" w14:textId="77777777" w:rsidTr="00EC2FCA">
        <w:trPr>
          <w:trHeight w:val="300"/>
        </w:trPr>
        <w:tc>
          <w:tcPr>
            <w:tcW w:w="2740" w:type="dxa"/>
            <w:tcBorders>
              <w:top w:val="nil"/>
              <w:left w:val="nil"/>
              <w:bottom w:val="nil"/>
              <w:right w:val="nil"/>
            </w:tcBorders>
            <w:shd w:val="clear" w:color="auto" w:fill="auto"/>
            <w:noWrap/>
            <w:vAlign w:val="center"/>
            <w:hideMark/>
          </w:tcPr>
          <w:p w14:paraId="38E3C1F4"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Inverse Compensation Score</w:t>
            </w:r>
          </w:p>
        </w:tc>
        <w:tc>
          <w:tcPr>
            <w:tcW w:w="1060" w:type="dxa"/>
            <w:tcBorders>
              <w:top w:val="nil"/>
              <w:left w:val="nil"/>
              <w:bottom w:val="nil"/>
              <w:right w:val="nil"/>
            </w:tcBorders>
            <w:shd w:val="clear" w:color="auto" w:fill="auto"/>
            <w:noWrap/>
            <w:vAlign w:val="center"/>
            <w:hideMark/>
          </w:tcPr>
          <w:p w14:paraId="1494762D"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1E86493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3.98</w:t>
            </w:r>
          </w:p>
        </w:tc>
        <w:tc>
          <w:tcPr>
            <w:tcW w:w="1060" w:type="dxa"/>
            <w:tcBorders>
              <w:top w:val="nil"/>
              <w:left w:val="nil"/>
              <w:bottom w:val="nil"/>
              <w:right w:val="nil"/>
            </w:tcBorders>
            <w:shd w:val="clear" w:color="auto" w:fill="auto"/>
            <w:noWrap/>
            <w:vAlign w:val="center"/>
            <w:hideMark/>
          </w:tcPr>
          <w:p w14:paraId="20B42EB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4.34</w:t>
            </w:r>
          </w:p>
        </w:tc>
        <w:tc>
          <w:tcPr>
            <w:tcW w:w="1060" w:type="dxa"/>
            <w:tcBorders>
              <w:top w:val="nil"/>
              <w:left w:val="nil"/>
              <w:bottom w:val="nil"/>
              <w:right w:val="nil"/>
            </w:tcBorders>
            <w:shd w:val="clear" w:color="auto" w:fill="auto"/>
            <w:noWrap/>
            <w:vAlign w:val="center"/>
            <w:hideMark/>
          </w:tcPr>
          <w:p w14:paraId="3B709A2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4.30</w:t>
            </w:r>
          </w:p>
        </w:tc>
        <w:tc>
          <w:tcPr>
            <w:tcW w:w="1060" w:type="dxa"/>
            <w:tcBorders>
              <w:top w:val="nil"/>
              <w:left w:val="nil"/>
              <w:bottom w:val="nil"/>
              <w:right w:val="nil"/>
            </w:tcBorders>
            <w:shd w:val="clear" w:color="auto" w:fill="auto"/>
            <w:noWrap/>
            <w:vAlign w:val="center"/>
            <w:hideMark/>
          </w:tcPr>
          <w:p w14:paraId="69D710E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5.56</w:t>
            </w:r>
          </w:p>
        </w:tc>
        <w:tc>
          <w:tcPr>
            <w:tcW w:w="1061" w:type="dxa"/>
            <w:tcBorders>
              <w:top w:val="nil"/>
              <w:left w:val="nil"/>
              <w:bottom w:val="nil"/>
              <w:right w:val="nil"/>
            </w:tcBorders>
            <w:shd w:val="clear" w:color="auto" w:fill="auto"/>
            <w:noWrap/>
            <w:vAlign w:val="center"/>
            <w:hideMark/>
          </w:tcPr>
          <w:p w14:paraId="7AAF567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4.32</w:t>
            </w:r>
          </w:p>
        </w:tc>
      </w:tr>
      <w:tr w:rsidR="00797733" w:rsidRPr="003A6527" w14:paraId="6719FD6D"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15493669"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34B92539"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3DD5D5B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2.81</w:t>
            </w:r>
          </w:p>
        </w:tc>
        <w:tc>
          <w:tcPr>
            <w:tcW w:w="1060" w:type="dxa"/>
            <w:tcBorders>
              <w:top w:val="nil"/>
              <w:left w:val="nil"/>
              <w:bottom w:val="single" w:sz="4" w:space="0" w:color="auto"/>
              <w:right w:val="nil"/>
            </w:tcBorders>
            <w:shd w:val="clear" w:color="auto" w:fill="auto"/>
            <w:noWrap/>
            <w:vAlign w:val="center"/>
            <w:hideMark/>
          </w:tcPr>
          <w:p w14:paraId="4F73ED4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2.92</w:t>
            </w:r>
          </w:p>
        </w:tc>
        <w:tc>
          <w:tcPr>
            <w:tcW w:w="1060" w:type="dxa"/>
            <w:tcBorders>
              <w:top w:val="nil"/>
              <w:left w:val="nil"/>
              <w:bottom w:val="single" w:sz="4" w:space="0" w:color="auto"/>
              <w:right w:val="nil"/>
            </w:tcBorders>
            <w:shd w:val="clear" w:color="auto" w:fill="auto"/>
            <w:noWrap/>
            <w:vAlign w:val="center"/>
            <w:hideMark/>
          </w:tcPr>
          <w:p w14:paraId="2D626794"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2.92</w:t>
            </w:r>
          </w:p>
        </w:tc>
        <w:tc>
          <w:tcPr>
            <w:tcW w:w="1060" w:type="dxa"/>
            <w:tcBorders>
              <w:top w:val="nil"/>
              <w:left w:val="nil"/>
              <w:bottom w:val="single" w:sz="4" w:space="0" w:color="auto"/>
              <w:right w:val="nil"/>
            </w:tcBorders>
            <w:shd w:val="clear" w:color="auto" w:fill="auto"/>
            <w:noWrap/>
            <w:vAlign w:val="center"/>
            <w:hideMark/>
          </w:tcPr>
          <w:p w14:paraId="332C67B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3.13</w:t>
            </w:r>
          </w:p>
        </w:tc>
        <w:tc>
          <w:tcPr>
            <w:tcW w:w="1061" w:type="dxa"/>
            <w:tcBorders>
              <w:top w:val="nil"/>
              <w:left w:val="nil"/>
              <w:bottom w:val="single" w:sz="4" w:space="0" w:color="auto"/>
              <w:right w:val="nil"/>
            </w:tcBorders>
            <w:shd w:val="clear" w:color="auto" w:fill="auto"/>
            <w:noWrap/>
            <w:vAlign w:val="center"/>
            <w:hideMark/>
          </w:tcPr>
          <w:p w14:paraId="4994A8B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2.93</w:t>
            </w:r>
          </w:p>
        </w:tc>
      </w:tr>
      <w:tr w:rsidR="00797733" w:rsidRPr="003A6527" w14:paraId="40668969" w14:textId="77777777" w:rsidTr="00EC2FCA">
        <w:trPr>
          <w:trHeight w:val="300"/>
        </w:trPr>
        <w:tc>
          <w:tcPr>
            <w:tcW w:w="2740" w:type="dxa"/>
            <w:tcBorders>
              <w:top w:val="nil"/>
              <w:left w:val="nil"/>
              <w:bottom w:val="nil"/>
              <w:right w:val="nil"/>
            </w:tcBorders>
            <w:shd w:val="clear" w:color="auto" w:fill="auto"/>
            <w:noWrap/>
            <w:vAlign w:val="center"/>
            <w:hideMark/>
          </w:tcPr>
          <w:p w14:paraId="6B1C2339"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Sales Growth, %</w:t>
            </w:r>
          </w:p>
        </w:tc>
        <w:tc>
          <w:tcPr>
            <w:tcW w:w="1060" w:type="dxa"/>
            <w:tcBorders>
              <w:top w:val="nil"/>
              <w:left w:val="nil"/>
              <w:bottom w:val="nil"/>
              <w:right w:val="nil"/>
            </w:tcBorders>
            <w:shd w:val="clear" w:color="auto" w:fill="auto"/>
            <w:noWrap/>
            <w:vAlign w:val="center"/>
            <w:hideMark/>
          </w:tcPr>
          <w:p w14:paraId="31803FBD"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2019FD38"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8.24</w:t>
            </w:r>
          </w:p>
        </w:tc>
        <w:tc>
          <w:tcPr>
            <w:tcW w:w="1060" w:type="dxa"/>
            <w:tcBorders>
              <w:top w:val="nil"/>
              <w:left w:val="nil"/>
              <w:bottom w:val="nil"/>
              <w:right w:val="nil"/>
            </w:tcBorders>
            <w:shd w:val="clear" w:color="auto" w:fill="auto"/>
            <w:noWrap/>
            <w:vAlign w:val="center"/>
            <w:hideMark/>
          </w:tcPr>
          <w:p w14:paraId="201412B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8.08</w:t>
            </w:r>
          </w:p>
        </w:tc>
        <w:tc>
          <w:tcPr>
            <w:tcW w:w="1060" w:type="dxa"/>
            <w:tcBorders>
              <w:top w:val="nil"/>
              <w:left w:val="nil"/>
              <w:bottom w:val="nil"/>
              <w:right w:val="nil"/>
            </w:tcBorders>
            <w:shd w:val="clear" w:color="auto" w:fill="auto"/>
            <w:noWrap/>
            <w:vAlign w:val="center"/>
            <w:hideMark/>
          </w:tcPr>
          <w:p w14:paraId="3D1F4B0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4.32</w:t>
            </w:r>
          </w:p>
        </w:tc>
        <w:tc>
          <w:tcPr>
            <w:tcW w:w="1060" w:type="dxa"/>
            <w:tcBorders>
              <w:top w:val="nil"/>
              <w:left w:val="nil"/>
              <w:bottom w:val="nil"/>
              <w:right w:val="nil"/>
            </w:tcBorders>
            <w:shd w:val="clear" w:color="auto" w:fill="auto"/>
            <w:noWrap/>
            <w:vAlign w:val="center"/>
            <w:hideMark/>
          </w:tcPr>
          <w:p w14:paraId="748F179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6.22</w:t>
            </w:r>
          </w:p>
        </w:tc>
        <w:tc>
          <w:tcPr>
            <w:tcW w:w="1061" w:type="dxa"/>
            <w:tcBorders>
              <w:top w:val="nil"/>
              <w:left w:val="nil"/>
              <w:bottom w:val="nil"/>
              <w:right w:val="nil"/>
            </w:tcBorders>
            <w:shd w:val="clear" w:color="auto" w:fill="auto"/>
            <w:noWrap/>
            <w:vAlign w:val="center"/>
            <w:hideMark/>
          </w:tcPr>
          <w:p w14:paraId="308A302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7.20</w:t>
            </w:r>
          </w:p>
        </w:tc>
      </w:tr>
      <w:tr w:rsidR="00797733" w:rsidRPr="003A6527" w14:paraId="5CFD6C77"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38B245EE"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2A318B90"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49C3CD7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10.28</w:t>
            </w:r>
          </w:p>
        </w:tc>
        <w:tc>
          <w:tcPr>
            <w:tcW w:w="1060" w:type="dxa"/>
            <w:tcBorders>
              <w:top w:val="nil"/>
              <w:left w:val="nil"/>
              <w:bottom w:val="single" w:sz="4" w:space="0" w:color="auto"/>
              <w:right w:val="nil"/>
            </w:tcBorders>
            <w:shd w:val="clear" w:color="auto" w:fill="auto"/>
            <w:noWrap/>
            <w:vAlign w:val="center"/>
            <w:hideMark/>
          </w:tcPr>
          <w:p w14:paraId="77ADD98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9.98</w:t>
            </w:r>
          </w:p>
        </w:tc>
        <w:tc>
          <w:tcPr>
            <w:tcW w:w="1060" w:type="dxa"/>
            <w:tcBorders>
              <w:top w:val="nil"/>
              <w:left w:val="nil"/>
              <w:bottom w:val="single" w:sz="4" w:space="0" w:color="auto"/>
              <w:right w:val="nil"/>
            </w:tcBorders>
            <w:shd w:val="clear" w:color="auto" w:fill="auto"/>
            <w:noWrap/>
            <w:vAlign w:val="center"/>
            <w:hideMark/>
          </w:tcPr>
          <w:p w14:paraId="637F93B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10.91</w:t>
            </w:r>
          </w:p>
        </w:tc>
        <w:tc>
          <w:tcPr>
            <w:tcW w:w="1060" w:type="dxa"/>
            <w:tcBorders>
              <w:top w:val="nil"/>
              <w:left w:val="nil"/>
              <w:bottom w:val="single" w:sz="4" w:space="0" w:color="auto"/>
              <w:right w:val="nil"/>
            </w:tcBorders>
            <w:shd w:val="clear" w:color="auto" w:fill="auto"/>
            <w:noWrap/>
            <w:vAlign w:val="center"/>
            <w:hideMark/>
          </w:tcPr>
          <w:p w14:paraId="3053CFB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7.92</w:t>
            </w:r>
          </w:p>
        </w:tc>
        <w:tc>
          <w:tcPr>
            <w:tcW w:w="1061" w:type="dxa"/>
            <w:tcBorders>
              <w:top w:val="nil"/>
              <w:left w:val="nil"/>
              <w:bottom w:val="single" w:sz="4" w:space="0" w:color="auto"/>
              <w:right w:val="nil"/>
            </w:tcBorders>
            <w:shd w:val="clear" w:color="auto" w:fill="auto"/>
            <w:noWrap/>
            <w:vAlign w:val="center"/>
            <w:hideMark/>
          </w:tcPr>
          <w:p w14:paraId="1A557F3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10.18</w:t>
            </w:r>
          </w:p>
        </w:tc>
      </w:tr>
      <w:tr w:rsidR="00797733" w:rsidRPr="003A6527" w14:paraId="1997F4A0" w14:textId="77777777" w:rsidTr="00EC2FCA">
        <w:trPr>
          <w:trHeight w:val="300"/>
        </w:trPr>
        <w:tc>
          <w:tcPr>
            <w:tcW w:w="2740" w:type="dxa"/>
            <w:tcBorders>
              <w:top w:val="nil"/>
              <w:left w:val="nil"/>
              <w:bottom w:val="nil"/>
              <w:right w:val="nil"/>
            </w:tcBorders>
            <w:shd w:val="clear" w:color="auto" w:fill="auto"/>
            <w:noWrap/>
            <w:vAlign w:val="center"/>
            <w:hideMark/>
          </w:tcPr>
          <w:p w14:paraId="01370021"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Log of Assets</w:t>
            </w:r>
          </w:p>
        </w:tc>
        <w:tc>
          <w:tcPr>
            <w:tcW w:w="1060" w:type="dxa"/>
            <w:tcBorders>
              <w:top w:val="nil"/>
              <w:left w:val="nil"/>
              <w:bottom w:val="nil"/>
              <w:right w:val="nil"/>
            </w:tcBorders>
            <w:shd w:val="clear" w:color="auto" w:fill="auto"/>
            <w:noWrap/>
            <w:vAlign w:val="center"/>
            <w:hideMark/>
          </w:tcPr>
          <w:p w14:paraId="360C9EDF"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1D37A349"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22.27</w:t>
            </w:r>
          </w:p>
        </w:tc>
        <w:tc>
          <w:tcPr>
            <w:tcW w:w="1060" w:type="dxa"/>
            <w:tcBorders>
              <w:top w:val="nil"/>
              <w:left w:val="nil"/>
              <w:bottom w:val="nil"/>
              <w:right w:val="nil"/>
            </w:tcBorders>
            <w:shd w:val="clear" w:color="auto" w:fill="auto"/>
            <w:noWrap/>
            <w:vAlign w:val="center"/>
            <w:hideMark/>
          </w:tcPr>
          <w:p w14:paraId="7A7FF764"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22.13</w:t>
            </w:r>
          </w:p>
        </w:tc>
        <w:tc>
          <w:tcPr>
            <w:tcW w:w="1060" w:type="dxa"/>
            <w:tcBorders>
              <w:top w:val="nil"/>
              <w:left w:val="nil"/>
              <w:bottom w:val="nil"/>
              <w:right w:val="nil"/>
            </w:tcBorders>
            <w:shd w:val="clear" w:color="auto" w:fill="auto"/>
            <w:noWrap/>
            <w:vAlign w:val="center"/>
            <w:hideMark/>
          </w:tcPr>
          <w:p w14:paraId="1A42A94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22.48</w:t>
            </w:r>
          </w:p>
        </w:tc>
        <w:tc>
          <w:tcPr>
            <w:tcW w:w="1060" w:type="dxa"/>
            <w:tcBorders>
              <w:top w:val="nil"/>
              <w:left w:val="nil"/>
              <w:bottom w:val="nil"/>
              <w:right w:val="nil"/>
            </w:tcBorders>
            <w:shd w:val="clear" w:color="auto" w:fill="auto"/>
            <w:noWrap/>
            <w:vAlign w:val="center"/>
            <w:hideMark/>
          </w:tcPr>
          <w:p w14:paraId="0A6586B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24.12</w:t>
            </w:r>
          </w:p>
        </w:tc>
        <w:tc>
          <w:tcPr>
            <w:tcW w:w="1061" w:type="dxa"/>
            <w:tcBorders>
              <w:top w:val="nil"/>
              <w:left w:val="nil"/>
              <w:bottom w:val="nil"/>
              <w:right w:val="nil"/>
            </w:tcBorders>
            <w:shd w:val="clear" w:color="auto" w:fill="auto"/>
            <w:noWrap/>
            <w:vAlign w:val="center"/>
            <w:hideMark/>
          </w:tcPr>
          <w:p w14:paraId="73EE574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22.46</w:t>
            </w:r>
          </w:p>
        </w:tc>
      </w:tr>
      <w:tr w:rsidR="00797733" w:rsidRPr="003A6527" w14:paraId="64BA0D5B"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759054E5"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3D15CCED"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0863842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2.23</w:t>
            </w:r>
          </w:p>
        </w:tc>
        <w:tc>
          <w:tcPr>
            <w:tcW w:w="1060" w:type="dxa"/>
            <w:tcBorders>
              <w:top w:val="nil"/>
              <w:left w:val="nil"/>
              <w:bottom w:val="single" w:sz="4" w:space="0" w:color="auto"/>
              <w:right w:val="nil"/>
            </w:tcBorders>
            <w:shd w:val="clear" w:color="auto" w:fill="auto"/>
            <w:noWrap/>
            <w:vAlign w:val="center"/>
            <w:hideMark/>
          </w:tcPr>
          <w:p w14:paraId="6CD0AC4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1.97</w:t>
            </w:r>
          </w:p>
        </w:tc>
        <w:tc>
          <w:tcPr>
            <w:tcW w:w="1060" w:type="dxa"/>
            <w:tcBorders>
              <w:top w:val="nil"/>
              <w:left w:val="nil"/>
              <w:bottom w:val="single" w:sz="4" w:space="0" w:color="auto"/>
              <w:right w:val="nil"/>
            </w:tcBorders>
            <w:shd w:val="clear" w:color="auto" w:fill="auto"/>
            <w:noWrap/>
            <w:vAlign w:val="center"/>
            <w:hideMark/>
          </w:tcPr>
          <w:p w14:paraId="1C6DBB7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1.85</w:t>
            </w:r>
          </w:p>
        </w:tc>
        <w:tc>
          <w:tcPr>
            <w:tcW w:w="1060" w:type="dxa"/>
            <w:tcBorders>
              <w:top w:val="nil"/>
              <w:left w:val="nil"/>
              <w:bottom w:val="single" w:sz="4" w:space="0" w:color="auto"/>
              <w:right w:val="nil"/>
            </w:tcBorders>
            <w:shd w:val="clear" w:color="auto" w:fill="auto"/>
            <w:noWrap/>
            <w:vAlign w:val="center"/>
            <w:hideMark/>
          </w:tcPr>
          <w:p w14:paraId="38BCB8F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1.78</w:t>
            </w:r>
          </w:p>
        </w:tc>
        <w:tc>
          <w:tcPr>
            <w:tcW w:w="1061" w:type="dxa"/>
            <w:tcBorders>
              <w:top w:val="nil"/>
              <w:left w:val="nil"/>
              <w:bottom w:val="single" w:sz="4" w:space="0" w:color="auto"/>
              <w:right w:val="nil"/>
            </w:tcBorders>
            <w:shd w:val="clear" w:color="auto" w:fill="auto"/>
            <w:noWrap/>
            <w:vAlign w:val="center"/>
            <w:hideMark/>
          </w:tcPr>
          <w:p w14:paraId="3B0FB5B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2.11</w:t>
            </w:r>
          </w:p>
        </w:tc>
      </w:tr>
      <w:tr w:rsidR="00797733" w:rsidRPr="003A6527" w14:paraId="16EEE89C" w14:textId="77777777" w:rsidTr="00EC2FCA">
        <w:trPr>
          <w:trHeight w:val="300"/>
        </w:trPr>
        <w:tc>
          <w:tcPr>
            <w:tcW w:w="2740" w:type="dxa"/>
            <w:tcBorders>
              <w:top w:val="nil"/>
              <w:left w:val="nil"/>
              <w:bottom w:val="nil"/>
              <w:right w:val="nil"/>
            </w:tcBorders>
            <w:shd w:val="clear" w:color="auto" w:fill="auto"/>
            <w:noWrap/>
            <w:vAlign w:val="center"/>
            <w:hideMark/>
          </w:tcPr>
          <w:p w14:paraId="509F55E4"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ROA, %</w:t>
            </w:r>
          </w:p>
        </w:tc>
        <w:tc>
          <w:tcPr>
            <w:tcW w:w="1060" w:type="dxa"/>
            <w:tcBorders>
              <w:top w:val="nil"/>
              <w:left w:val="nil"/>
              <w:bottom w:val="nil"/>
              <w:right w:val="nil"/>
            </w:tcBorders>
            <w:shd w:val="clear" w:color="auto" w:fill="auto"/>
            <w:noWrap/>
            <w:vAlign w:val="center"/>
            <w:hideMark/>
          </w:tcPr>
          <w:p w14:paraId="0BAEF302"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51AD4BC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2.93</w:t>
            </w:r>
          </w:p>
        </w:tc>
        <w:tc>
          <w:tcPr>
            <w:tcW w:w="1060" w:type="dxa"/>
            <w:tcBorders>
              <w:top w:val="nil"/>
              <w:left w:val="nil"/>
              <w:bottom w:val="nil"/>
              <w:right w:val="nil"/>
            </w:tcBorders>
            <w:shd w:val="clear" w:color="auto" w:fill="auto"/>
            <w:noWrap/>
            <w:vAlign w:val="center"/>
            <w:hideMark/>
          </w:tcPr>
          <w:p w14:paraId="0040BFA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5.04</w:t>
            </w:r>
          </w:p>
        </w:tc>
        <w:tc>
          <w:tcPr>
            <w:tcW w:w="1060" w:type="dxa"/>
            <w:tcBorders>
              <w:top w:val="nil"/>
              <w:left w:val="nil"/>
              <w:bottom w:val="nil"/>
              <w:right w:val="nil"/>
            </w:tcBorders>
            <w:shd w:val="clear" w:color="auto" w:fill="auto"/>
            <w:noWrap/>
            <w:vAlign w:val="center"/>
            <w:hideMark/>
          </w:tcPr>
          <w:p w14:paraId="4F061408"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3.86</w:t>
            </w:r>
          </w:p>
        </w:tc>
        <w:tc>
          <w:tcPr>
            <w:tcW w:w="1060" w:type="dxa"/>
            <w:tcBorders>
              <w:top w:val="nil"/>
              <w:left w:val="nil"/>
              <w:bottom w:val="nil"/>
              <w:right w:val="nil"/>
            </w:tcBorders>
            <w:shd w:val="clear" w:color="auto" w:fill="auto"/>
            <w:noWrap/>
            <w:vAlign w:val="center"/>
            <w:hideMark/>
          </w:tcPr>
          <w:p w14:paraId="373B5BF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4.51</w:t>
            </w:r>
          </w:p>
        </w:tc>
        <w:tc>
          <w:tcPr>
            <w:tcW w:w="1061" w:type="dxa"/>
            <w:tcBorders>
              <w:top w:val="nil"/>
              <w:left w:val="nil"/>
              <w:bottom w:val="nil"/>
              <w:right w:val="nil"/>
            </w:tcBorders>
            <w:shd w:val="clear" w:color="auto" w:fill="auto"/>
            <w:noWrap/>
            <w:vAlign w:val="center"/>
            <w:hideMark/>
          </w:tcPr>
          <w:p w14:paraId="7B44BC0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3.94</w:t>
            </w:r>
          </w:p>
        </w:tc>
      </w:tr>
      <w:tr w:rsidR="00797733" w:rsidRPr="003A6527" w14:paraId="7409A50A"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665E70D3"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501B4BC8"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42371E88"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5.98</w:t>
            </w:r>
          </w:p>
        </w:tc>
        <w:tc>
          <w:tcPr>
            <w:tcW w:w="1060" w:type="dxa"/>
            <w:tcBorders>
              <w:top w:val="nil"/>
              <w:left w:val="nil"/>
              <w:bottom w:val="single" w:sz="4" w:space="0" w:color="auto"/>
              <w:right w:val="nil"/>
            </w:tcBorders>
            <w:shd w:val="clear" w:color="auto" w:fill="auto"/>
            <w:noWrap/>
            <w:vAlign w:val="center"/>
            <w:hideMark/>
          </w:tcPr>
          <w:p w14:paraId="579B304E"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4.40</w:t>
            </w:r>
          </w:p>
        </w:tc>
        <w:tc>
          <w:tcPr>
            <w:tcW w:w="1060" w:type="dxa"/>
            <w:tcBorders>
              <w:top w:val="nil"/>
              <w:left w:val="nil"/>
              <w:bottom w:val="single" w:sz="4" w:space="0" w:color="auto"/>
              <w:right w:val="nil"/>
            </w:tcBorders>
            <w:shd w:val="clear" w:color="auto" w:fill="auto"/>
            <w:noWrap/>
            <w:vAlign w:val="center"/>
            <w:hideMark/>
          </w:tcPr>
          <w:p w14:paraId="7799059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4.47</w:t>
            </w:r>
          </w:p>
        </w:tc>
        <w:tc>
          <w:tcPr>
            <w:tcW w:w="1060" w:type="dxa"/>
            <w:tcBorders>
              <w:top w:val="nil"/>
              <w:left w:val="nil"/>
              <w:bottom w:val="single" w:sz="4" w:space="0" w:color="auto"/>
              <w:right w:val="nil"/>
            </w:tcBorders>
            <w:shd w:val="clear" w:color="auto" w:fill="auto"/>
            <w:noWrap/>
            <w:vAlign w:val="center"/>
            <w:hideMark/>
          </w:tcPr>
          <w:p w14:paraId="44774E5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5.11</w:t>
            </w:r>
          </w:p>
        </w:tc>
        <w:tc>
          <w:tcPr>
            <w:tcW w:w="1061" w:type="dxa"/>
            <w:tcBorders>
              <w:top w:val="nil"/>
              <w:left w:val="nil"/>
              <w:bottom w:val="single" w:sz="4" w:space="0" w:color="auto"/>
              <w:right w:val="nil"/>
            </w:tcBorders>
            <w:shd w:val="clear" w:color="auto" w:fill="auto"/>
            <w:noWrap/>
            <w:vAlign w:val="center"/>
            <w:hideMark/>
          </w:tcPr>
          <w:p w14:paraId="300612B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5.21</w:t>
            </w:r>
          </w:p>
        </w:tc>
      </w:tr>
      <w:tr w:rsidR="00797733" w:rsidRPr="003A6527" w14:paraId="5B2A242F" w14:textId="77777777" w:rsidTr="00EC2FCA">
        <w:trPr>
          <w:trHeight w:val="300"/>
        </w:trPr>
        <w:tc>
          <w:tcPr>
            <w:tcW w:w="2740" w:type="dxa"/>
            <w:tcBorders>
              <w:top w:val="nil"/>
              <w:left w:val="nil"/>
              <w:bottom w:val="nil"/>
              <w:right w:val="nil"/>
            </w:tcBorders>
            <w:shd w:val="clear" w:color="auto" w:fill="auto"/>
            <w:noWrap/>
            <w:vAlign w:val="center"/>
            <w:hideMark/>
          </w:tcPr>
          <w:p w14:paraId="310D5C4E"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Beta</w:t>
            </w:r>
          </w:p>
        </w:tc>
        <w:tc>
          <w:tcPr>
            <w:tcW w:w="1060" w:type="dxa"/>
            <w:tcBorders>
              <w:top w:val="nil"/>
              <w:left w:val="nil"/>
              <w:bottom w:val="nil"/>
              <w:right w:val="nil"/>
            </w:tcBorders>
            <w:shd w:val="clear" w:color="auto" w:fill="auto"/>
            <w:noWrap/>
            <w:vAlign w:val="center"/>
            <w:hideMark/>
          </w:tcPr>
          <w:p w14:paraId="689AF6EC"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1BFFACB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0.89</w:t>
            </w:r>
          </w:p>
        </w:tc>
        <w:tc>
          <w:tcPr>
            <w:tcW w:w="1060" w:type="dxa"/>
            <w:tcBorders>
              <w:top w:val="nil"/>
              <w:left w:val="nil"/>
              <w:bottom w:val="nil"/>
              <w:right w:val="nil"/>
            </w:tcBorders>
            <w:shd w:val="clear" w:color="auto" w:fill="auto"/>
            <w:noWrap/>
            <w:vAlign w:val="center"/>
            <w:hideMark/>
          </w:tcPr>
          <w:p w14:paraId="3A92321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0.86</w:t>
            </w:r>
          </w:p>
        </w:tc>
        <w:tc>
          <w:tcPr>
            <w:tcW w:w="1060" w:type="dxa"/>
            <w:tcBorders>
              <w:top w:val="nil"/>
              <w:left w:val="nil"/>
              <w:bottom w:val="nil"/>
              <w:right w:val="nil"/>
            </w:tcBorders>
            <w:shd w:val="clear" w:color="auto" w:fill="auto"/>
            <w:noWrap/>
            <w:vAlign w:val="center"/>
            <w:hideMark/>
          </w:tcPr>
          <w:p w14:paraId="15995482"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0.86</w:t>
            </w:r>
          </w:p>
        </w:tc>
        <w:tc>
          <w:tcPr>
            <w:tcW w:w="1060" w:type="dxa"/>
            <w:tcBorders>
              <w:top w:val="nil"/>
              <w:left w:val="nil"/>
              <w:bottom w:val="nil"/>
              <w:right w:val="nil"/>
            </w:tcBorders>
            <w:shd w:val="clear" w:color="auto" w:fill="auto"/>
            <w:noWrap/>
            <w:vAlign w:val="center"/>
            <w:hideMark/>
          </w:tcPr>
          <w:p w14:paraId="364BCE2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0.92</w:t>
            </w:r>
          </w:p>
        </w:tc>
        <w:tc>
          <w:tcPr>
            <w:tcW w:w="1061" w:type="dxa"/>
            <w:tcBorders>
              <w:top w:val="nil"/>
              <w:left w:val="nil"/>
              <w:bottom w:val="nil"/>
              <w:right w:val="nil"/>
            </w:tcBorders>
            <w:shd w:val="clear" w:color="auto" w:fill="auto"/>
            <w:noWrap/>
            <w:vAlign w:val="center"/>
            <w:hideMark/>
          </w:tcPr>
          <w:p w14:paraId="152F85B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0.88</w:t>
            </w:r>
          </w:p>
        </w:tc>
      </w:tr>
      <w:tr w:rsidR="00797733" w:rsidRPr="003A6527" w14:paraId="1DA0CD31"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7ABB0353"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 </w:t>
            </w:r>
          </w:p>
        </w:tc>
        <w:tc>
          <w:tcPr>
            <w:tcW w:w="1060" w:type="dxa"/>
            <w:tcBorders>
              <w:top w:val="nil"/>
              <w:left w:val="nil"/>
              <w:bottom w:val="single" w:sz="4" w:space="0" w:color="auto"/>
              <w:right w:val="nil"/>
            </w:tcBorders>
            <w:shd w:val="clear" w:color="auto" w:fill="auto"/>
            <w:noWrap/>
            <w:vAlign w:val="center"/>
            <w:hideMark/>
          </w:tcPr>
          <w:p w14:paraId="737B88B3"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65383D7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0.24</w:t>
            </w:r>
          </w:p>
        </w:tc>
        <w:tc>
          <w:tcPr>
            <w:tcW w:w="1060" w:type="dxa"/>
            <w:tcBorders>
              <w:top w:val="nil"/>
              <w:left w:val="nil"/>
              <w:bottom w:val="single" w:sz="4" w:space="0" w:color="auto"/>
              <w:right w:val="nil"/>
            </w:tcBorders>
            <w:shd w:val="clear" w:color="auto" w:fill="auto"/>
            <w:noWrap/>
            <w:vAlign w:val="center"/>
            <w:hideMark/>
          </w:tcPr>
          <w:p w14:paraId="399B544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0.23</w:t>
            </w:r>
          </w:p>
        </w:tc>
        <w:tc>
          <w:tcPr>
            <w:tcW w:w="1060" w:type="dxa"/>
            <w:tcBorders>
              <w:top w:val="nil"/>
              <w:left w:val="nil"/>
              <w:bottom w:val="single" w:sz="4" w:space="0" w:color="auto"/>
              <w:right w:val="nil"/>
            </w:tcBorders>
            <w:shd w:val="clear" w:color="auto" w:fill="auto"/>
            <w:noWrap/>
            <w:vAlign w:val="center"/>
            <w:hideMark/>
          </w:tcPr>
          <w:p w14:paraId="16FDE5C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0.19</w:t>
            </w:r>
          </w:p>
        </w:tc>
        <w:tc>
          <w:tcPr>
            <w:tcW w:w="1060" w:type="dxa"/>
            <w:tcBorders>
              <w:top w:val="nil"/>
              <w:left w:val="nil"/>
              <w:bottom w:val="single" w:sz="4" w:space="0" w:color="auto"/>
              <w:right w:val="nil"/>
            </w:tcBorders>
            <w:shd w:val="clear" w:color="auto" w:fill="auto"/>
            <w:noWrap/>
            <w:vAlign w:val="center"/>
            <w:hideMark/>
          </w:tcPr>
          <w:p w14:paraId="25654BBA"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0.19</w:t>
            </w:r>
          </w:p>
        </w:tc>
        <w:tc>
          <w:tcPr>
            <w:tcW w:w="1061" w:type="dxa"/>
            <w:tcBorders>
              <w:top w:val="nil"/>
              <w:left w:val="nil"/>
              <w:bottom w:val="single" w:sz="4" w:space="0" w:color="auto"/>
              <w:right w:val="nil"/>
            </w:tcBorders>
            <w:shd w:val="clear" w:color="auto" w:fill="auto"/>
            <w:noWrap/>
            <w:vAlign w:val="center"/>
            <w:hideMark/>
          </w:tcPr>
          <w:p w14:paraId="3A16F424"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0.22</w:t>
            </w:r>
          </w:p>
        </w:tc>
      </w:tr>
      <w:tr w:rsidR="00797733" w:rsidRPr="003A6527" w14:paraId="1272C10E" w14:textId="77777777" w:rsidTr="00EC2FCA">
        <w:trPr>
          <w:trHeight w:val="300"/>
        </w:trPr>
        <w:tc>
          <w:tcPr>
            <w:tcW w:w="2740" w:type="dxa"/>
            <w:tcBorders>
              <w:top w:val="nil"/>
              <w:left w:val="nil"/>
              <w:bottom w:val="nil"/>
              <w:right w:val="nil"/>
            </w:tcBorders>
            <w:shd w:val="clear" w:color="auto" w:fill="auto"/>
            <w:noWrap/>
            <w:vAlign w:val="center"/>
            <w:hideMark/>
          </w:tcPr>
          <w:p w14:paraId="3CEC888C"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eastAsia="ru-RU"/>
              </w:rPr>
              <w:t>Operating Margin, %</w:t>
            </w:r>
          </w:p>
        </w:tc>
        <w:tc>
          <w:tcPr>
            <w:tcW w:w="1060" w:type="dxa"/>
            <w:tcBorders>
              <w:top w:val="nil"/>
              <w:left w:val="nil"/>
              <w:bottom w:val="nil"/>
              <w:right w:val="nil"/>
            </w:tcBorders>
            <w:shd w:val="clear" w:color="auto" w:fill="auto"/>
            <w:noWrap/>
            <w:vAlign w:val="center"/>
            <w:hideMark/>
          </w:tcPr>
          <w:p w14:paraId="593F4218"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proofErr w:type="spellStart"/>
            <w:r w:rsidRPr="003A6527">
              <w:rPr>
                <w:rFonts w:ascii="Cochin" w:eastAsia="Times New Roman" w:hAnsi="Cochin"/>
                <w:i/>
                <w:iCs/>
                <w:color w:val="000000"/>
                <w:sz w:val="20"/>
                <w:szCs w:val="20"/>
                <w:lang w:val="ru-RU" w:eastAsia="ru-RU"/>
              </w:rPr>
              <w:t>Mean</w:t>
            </w:r>
            <w:proofErr w:type="spellEnd"/>
          </w:p>
        </w:tc>
        <w:tc>
          <w:tcPr>
            <w:tcW w:w="1060" w:type="dxa"/>
            <w:tcBorders>
              <w:top w:val="nil"/>
              <w:left w:val="nil"/>
              <w:bottom w:val="nil"/>
              <w:right w:val="nil"/>
            </w:tcBorders>
            <w:shd w:val="clear" w:color="auto" w:fill="auto"/>
            <w:noWrap/>
            <w:vAlign w:val="center"/>
            <w:hideMark/>
          </w:tcPr>
          <w:p w14:paraId="6AD76763"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4.62</w:t>
            </w:r>
          </w:p>
        </w:tc>
        <w:tc>
          <w:tcPr>
            <w:tcW w:w="1060" w:type="dxa"/>
            <w:tcBorders>
              <w:top w:val="nil"/>
              <w:left w:val="nil"/>
              <w:bottom w:val="nil"/>
              <w:right w:val="nil"/>
            </w:tcBorders>
            <w:shd w:val="clear" w:color="auto" w:fill="auto"/>
            <w:noWrap/>
            <w:vAlign w:val="center"/>
            <w:hideMark/>
          </w:tcPr>
          <w:p w14:paraId="64A6248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10.64</w:t>
            </w:r>
          </w:p>
        </w:tc>
        <w:tc>
          <w:tcPr>
            <w:tcW w:w="1060" w:type="dxa"/>
            <w:tcBorders>
              <w:top w:val="nil"/>
              <w:left w:val="nil"/>
              <w:bottom w:val="nil"/>
              <w:right w:val="nil"/>
            </w:tcBorders>
            <w:shd w:val="clear" w:color="auto" w:fill="auto"/>
            <w:noWrap/>
            <w:vAlign w:val="center"/>
            <w:hideMark/>
          </w:tcPr>
          <w:p w14:paraId="54D4D1C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7.77</w:t>
            </w:r>
          </w:p>
        </w:tc>
        <w:tc>
          <w:tcPr>
            <w:tcW w:w="1060" w:type="dxa"/>
            <w:tcBorders>
              <w:top w:val="nil"/>
              <w:left w:val="nil"/>
              <w:bottom w:val="nil"/>
              <w:right w:val="nil"/>
            </w:tcBorders>
            <w:shd w:val="clear" w:color="auto" w:fill="auto"/>
            <w:noWrap/>
            <w:vAlign w:val="center"/>
            <w:hideMark/>
          </w:tcPr>
          <w:p w14:paraId="03805447"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13.72</w:t>
            </w:r>
          </w:p>
        </w:tc>
        <w:tc>
          <w:tcPr>
            <w:tcW w:w="1061" w:type="dxa"/>
            <w:tcBorders>
              <w:top w:val="nil"/>
              <w:left w:val="nil"/>
              <w:bottom w:val="nil"/>
              <w:right w:val="nil"/>
            </w:tcBorders>
            <w:shd w:val="clear" w:color="auto" w:fill="auto"/>
            <w:noWrap/>
            <w:vAlign w:val="center"/>
            <w:hideMark/>
          </w:tcPr>
          <w:p w14:paraId="6D2DD5D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8.10</w:t>
            </w:r>
          </w:p>
        </w:tc>
      </w:tr>
      <w:tr w:rsidR="00797733" w:rsidRPr="003A6527" w14:paraId="74BDF4B9" w14:textId="77777777" w:rsidTr="00EC2FCA">
        <w:trPr>
          <w:trHeight w:val="300"/>
        </w:trPr>
        <w:tc>
          <w:tcPr>
            <w:tcW w:w="2740" w:type="dxa"/>
            <w:tcBorders>
              <w:top w:val="nil"/>
              <w:left w:val="nil"/>
              <w:bottom w:val="single" w:sz="4" w:space="0" w:color="auto"/>
              <w:right w:val="nil"/>
            </w:tcBorders>
            <w:shd w:val="clear" w:color="auto" w:fill="auto"/>
            <w:noWrap/>
            <w:vAlign w:val="center"/>
            <w:hideMark/>
          </w:tcPr>
          <w:p w14:paraId="5764DF12" w14:textId="77777777" w:rsidR="00797733" w:rsidRPr="003A6527" w:rsidRDefault="00797733" w:rsidP="00EC2FCA">
            <w:pPr>
              <w:spacing w:after="0" w:line="240" w:lineRule="auto"/>
              <w:ind w:firstLine="0"/>
              <w:jc w:val="left"/>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 </w:t>
            </w:r>
          </w:p>
        </w:tc>
        <w:tc>
          <w:tcPr>
            <w:tcW w:w="1060" w:type="dxa"/>
            <w:tcBorders>
              <w:top w:val="nil"/>
              <w:left w:val="nil"/>
              <w:bottom w:val="single" w:sz="4" w:space="0" w:color="auto"/>
              <w:right w:val="nil"/>
            </w:tcBorders>
            <w:shd w:val="clear" w:color="auto" w:fill="auto"/>
            <w:noWrap/>
            <w:vAlign w:val="center"/>
            <w:hideMark/>
          </w:tcPr>
          <w:p w14:paraId="53CE9D17"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val="ru-RU" w:eastAsia="ru-RU"/>
              </w:rPr>
            </w:pPr>
            <w:r w:rsidRPr="003A6527">
              <w:rPr>
                <w:rFonts w:ascii="Cochin" w:eastAsia="Times New Roman" w:hAnsi="Cochin"/>
                <w:i/>
                <w:iCs/>
                <w:color w:val="000000"/>
                <w:sz w:val="20"/>
                <w:szCs w:val="20"/>
                <w:lang w:val="ru-RU" w:eastAsia="ru-RU"/>
              </w:rPr>
              <w:t>S.D.</w:t>
            </w:r>
          </w:p>
        </w:tc>
        <w:tc>
          <w:tcPr>
            <w:tcW w:w="1060" w:type="dxa"/>
            <w:tcBorders>
              <w:top w:val="nil"/>
              <w:left w:val="nil"/>
              <w:bottom w:val="single" w:sz="4" w:space="0" w:color="auto"/>
              <w:right w:val="nil"/>
            </w:tcBorders>
            <w:shd w:val="clear" w:color="auto" w:fill="auto"/>
            <w:noWrap/>
            <w:vAlign w:val="center"/>
            <w:hideMark/>
          </w:tcPr>
          <w:p w14:paraId="386D563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13.70</w:t>
            </w:r>
          </w:p>
        </w:tc>
        <w:tc>
          <w:tcPr>
            <w:tcW w:w="1060" w:type="dxa"/>
            <w:tcBorders>
              <w:top w:val="nil"/>
              <w:left w:val="nil"/>
              <w:bottom w:val="single" w:sz="4" w:space="0" w:color="auto"/>
              <w:right w:val="nil"/>
            </w:tcBorders>
            <w:shd w:val="clear" w:color="auto" w:fill="auto"/>
            <w:noWrap/>
            <w:vAlign w:val="center"/>
            <w:hideMark/>
          </w:tcPr>
          <w:p w14:paraId="55926F0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15.67</w:t>
            </w:r>
          </w:p>
        </w:tc>
        <w:tc>
          <w:tcPr>
            <w:tcW w:w="1060" w:type="dxa"/>
            <w:tcBorders>
              <w:top w:val="nil"/>
              <w:left w:val="nil"/>
              <w:bottom w:val="single" w:sz="4" w:space="0" w:color="auto"/>
              <w:right w:val="nil"/>
            </w:tcBorders>
            <w:shd w:val="clear" w:color="auto" w:fill="auto"/>
            <w:noWrap/>
            <w:vAlign w:val="center"/>
            <w:hideMark/>
          </w:tcPr>
          <w:p w14:paraId="6DBA2599"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12.21</w:t>
            </w:r>
          </w:p>
        </w:tc>
        <w:tc>
          <w:tcPr>
            <w:tcW w:w="1060" w:type="dxa"/>
            <w:tcBorders>
              <w:top w:val="nil"/>
              <w:left w:val="nil"/>
              <w:bottom w:val="single" w:sz="4" w:space="0" w:color="auto"/>
              <w:right w:val="nil"/>
            </w:tcBorders>
            <w:shd w:val="clear" w:color="auto" w:fill="auto"/>
            <w:noWrap/>
            <w:vAlign w:val="center"/>
            <w:hideMark/>
          </w:tcPr>
          <w:p w14:paraId="1941586B"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19.66</w:t>
            </w:r>
          </w:p>
        </w:tc>
        <w:tc>
          <w:tcPr>
            <w:tcW w:w="1061" w:type="dxa"/>
            <w:tcBorders>
              <w:top w:val="nil"/>
              <w:left w:val="nil"/>
              <w:bottom w:val="single" w:sz="4" w:space="0" w:color="auto"/>
              <w:right w:val="nil"/>
            </w:tcBorders>
            <w:shd w:val="clear" w:color="auto" w:fill="auto"/>
            <w:noWrap/>
            <w:vAlign w:val="center"/>
            <w:hideMark/>
          </w:tcPr>
          <w:p w14:paraId="7AE9C1D5"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15.11</w:t>
            </w:r>
          </w:p>
        </w:tc>
      </w:tr>
      <w:tr w:rsidR="00797733" w:rsidRPr="003A6527" w14:paraId="4B9B3FA0" w14:textId="77777777" w:rsidTr="00EC2FCA">
        <w:trPr>
          <w:trHeight w:val="300"/>
        </w:trPr>
        <w:tc>
          <w:tcPr>
            <w:tcW w:w="3800" w:type="dxa"/>
            <w:gridSpan w:val="2"/>
            <w:tcBorders>
              <w:top w:val="single" w:sz="4" w:space="0" w:color="auto"/>
              <w:left w:val="nil"/>
              <w:bottom w:val="single" w:sz="4" w:space="0" w:color="auto"/>
              <w:right w:val="nil"/>
            </w:tcBorders>
            <w:shd w:val="clear" w:color="auto" w:fill="auto"/>
            <w:noWrap/>
            <w:vAlign w:val="center"/>
            <w:hideMark/>
          </w:tcPr>
          <w:p w14:paraId="36625039"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eastAsia="ru-RU"/>
              </w:rPr>
            </w:pPr>
            <w:r w:rsidRPr="003A6527">
              <w:rPr>
                <w:rFonts w:ascii="Cochin" w:eastAsia="Times New Roman" w:hAnsi="Cochin"/>
                <w:i/>
                <w:iCs/>
                <w:color w:val="000000"/>
                <w:sz w:val="20"/>
                <w:szCs w:val="20"/>
                <w:lang w:eastAsia="ru-RU"/>
              </w:rPr>
              <w:t>Share of Zero-Dividends Observations, %</w:t>
            </w:r>
          </w:p>
        </w:tc>
        <w:tc>
          <w:tcPr>
            <w:tcW w:w="1060" w:type="dxa"/>
            <w:tcBorders>
              <w:top w:val="nil"/>
              <w:left w:val="nil"/>
              <w:bottom w:val="single" w:sz="4" w:space="0" w:color="auto"/>
              <w:right w:val="nil"/>
            </w:tcBorders>
            <w:shd w:val="clear" w:color="auto" w:fill="auto"/>
            <w:noWrap/>
            <w:vAlign w:val="center"/>
            <w:hideMark/>
          </w:tcPr>
          <w:p w14:paraId="74AC6DA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19.02</w:t>
            </w:r>
          </w:p>
        </w:tc>
        <w:tc>
          <w:tcPr>
            <w:tcW w:w="1060" w:type="dxa"/>
            <w:tcBorders>
              <w:top w:val="nil"/>
              <w:left w:val="nil"/>
              <w:bottom w:val="single" w:sz="4" w:space="0" w:color="auto"/>
              <w:right w:val="nil"/>
            </w:tcBorders>
            <w:shd w:val="clear" w:color="auto" w:fill="auto"/>
            <w:noWrap/>
            <w:vAlign w:val="center"/>
            <w:hideMark/>
          </w:tcPr>
          <w:p w14:paraId="15F77C6F"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14.79</w:t>
            </w:r>
          </w:p>
        </w:tc>
        <w:tc>
          <w:tcPr>
            <w:tcW w:w="1060" w:type="dxa"/>
            <w:tcBorders>
              <w:top w:val="nil"/>
              <w:left w:val="nil"/>
              <w:bottom w:val="single" w:sz="4" w:space="0" w:color="auto"/>
              <w:right w:val="nil"/>
            </w:tcBorders>
            <w:shd w:val="clear" w:color="auto" w:fill="auto"/>
            <w:noWrap/>
            <w:vAlign w:val="center"/>
            <w:hideMark/>
          </w:tcPr>
          <w:p w14:paraId="526D5D01"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13.33</w:t>
            </w:r>
          </w:p>
        </w:tc>
        <w:tc>
          <w:tcPr>
            <w:tcW w:w="1060" w:type="dxa"/>
            <w:tcBorders>
              <w:top w:val="nil"/>
              <w:left w:val="nil"/>
              <w:bottom w:val="single" w:sz="4" w:space="0" w:color="auto"/>
              <w:right w:val="nil"/>
            </w:tcBorders>
            <w:shd w:val="clear" w:color="auto" w:fill="auto"/>
            <w:noWrap/>
            <w:vAlign w:val="center"/>
            <w:hideMark/>
          </w:tcPr>
          <w:p w14:paraId="4895CF6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8.77</w:t>
            </w:r>
          </w:p>
        </w:tc>
        <w:tc>
          <w:tcPr>
            <w:tcW w:w="1061" w:type="dxa"/>
            <w:tcBorders>
              <w:top w:val="nil"/>
              <w:left w:val="nil"/>
              <w:bottom w:val="single" w:sz="4" w:space="0" w:color="auto"/>
              <w:right w:val="nil"/>
            </w:tcBorders>
            <w:shd w:val="clear" w:color="auto" w:fill="auto"/>
            <w:noWrap/>
            <w:vAlign w:val="center"/>
            <w:hideMark/>
          </w:tcPr>
          <w:p w14:paraId="364336D4"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15.49</w:t>
            </w:r>
          </w:p>
        </w:tc>
      </w:tr>
      <w:tr w:rsidR="00797733" w:rsidRPr="003A6527" w14:paraId="40CA789F" w14:textId="77777777" w:rsidTr="00EC2FCA">
        <w:trPr>
          <w:trHeight w:val="300"/>
        </w:trPr>
        <w:tc>
          <w:tcPr>
            <w:tcW w:w="3800" w:type="dxa"/>
            <w:gridSpan w:val="2"/>
            <w:tcBorders>
              <w:top w:val="single" w:sz="4" w:space="0" w:color="auto"/>
              <w:left w:val="nil"/>
              <w:bottom w:val="single" w:sz="4" w:space="0" w:color="auto"/>
              <w:right w:val="nil"/>
            </w:tcBorders>
            <w:shd w:val="clear" w:color="auto" w:fill="auto"/>
            <w:noWrap/>
            <w:vAlign w:val="center"/>
            <w:hideMark/>
          </w:tcPr>
          <w:p w14:paraId="1DE4CA73" w14:textId="77777777" w:rsidR="00797733" w:rsidRPr="003A6527" w:rsidRDefault="00797733" w:rsidP="00EC2FCA">
            <w:pPr>
              <w:spacing w:after="0" w:line="240" w:lineRule="auto"/>
              <w:ind w:firstLine="0"/>
              <w:jc w:val="left"/>
              <w:rPr>
                <w:rFonts w:ascii="Cochin" w:eastAsia="Times New Roman" w:hAnsi="Cochin"/>
                <w:i/>
                <w:iCs/>
                <w:color w:val="000000"/>
                <w:sz w:val="20"/>
                <w:szCs w:val="20"/>
                <w:lang w:eastAsia="ru-RU"/>
              </w:rPr>
            </w:pPr>
            <w:r w:rsidRPr="003A6527">
              <w:rPr>
                <w:rFonts w:ascii="Cochin" w:eastAsia="Times New Roman" w:hAnsi="Cochin"/>
                <w:i/>
                <w:iCs/>
                <w:color w:val="000000"/>
                <w:sz w:val="20"/>
                <w:szCs w:val="20"/>
                <w:lang w:eastAsia="ru-RU"/>
              </w:rPr>
              <w:t>Number of Observations</w:t>
            </w:r>
          </w:p>
        </w:tc>
        <w:tc>
          <w:tcPr>
            <w:tcW w:w="1060" w:type="dxa"/>
            <w:tcBorders>
              <w:top w:val="single" w:sz="4" w:space="0" w:color="auto"/>
              <w:left w:val="nil"/>
              <w:bottom w:val="single" w:sz="4" w:space="0" w:color="auto"/>
              <w:right w:val="nil"/>
            </w:tcBorders>
            <w:shd w:val="clear" w:color="auto" w:fill="auto"/>
            <w:noWrap/>
            <w:vAlign w:val="center"/>
            <w:hideMark/>
          </w:tcPr>
          <w:p w14:paraId="6D3751C6"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205</w:t>
            </w:r>
          </w:p>
        </w:tc>
        <w:tc>
          <w:tcPr>
            <w:tcW w:w="1060" w:type="dxa"/>
            <w:tcBorders>
              <w:top w:val="single" w:sz="4" w:space="0" w:color="auto"/>
              <w:left w:val="nil"/>
              <w:bottom w:val="single" w:sz="4" w:space="0" w:color="auto"/>
              <w:right w:val="nil"/>
            </w:tcBorders>
            <w:shd w:val="clear" w:color="auto" w:fill="auto"/>
            <w:noWrap/>
            <w:vAlign w:val="center"/>
            <w:hideMark/>
          </w:tcPr>
          <w:p w14:paraId="7E491B60"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169</w:t>
            </w:r>
          </w:p>
        </w:tc>
        <w:tc>
          <w:tcPr>
            <w:tcW w:w="1060" w:type="dxa"/>
            <w:tcBorders>
              <w:top w:val="single" w:sz="4" w:space="0" w:color="auto"/>
              <w:left w:val="nil"/>
              <w:bottom w:val="single" w:sz="4" w:space="0" w:color="auto"/>
              <w:right w:val="nil"/>
            </w:tcBorders>
            <w:shd w:val="clear" w:color="auto" w:fill="auto"/>
            <w:noWrap/>
            <w:vAlign w:val="center"/>
            <w:hideMark/>
          </w:tcPr>
          <w:p w14:paraId="55AC3B38"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105</w:t>
            </w:r>
          </w:p>
        </w:tc>
        <w:tc>
          <w:tcPr>
            <w:tcW w:w="1060" w:type="dxa"/>
            <w:tcBorders>
              <w:top w:val="single" w:sz="4" w:space="0" w:color="auto"/>
              <w:left w:val="nil"/>
              <w:bottom w:val="single" w:sz="4" w:space="0" w:color="auto"/>
              <w:right w:val="nil"/>
            </w:tcBorders>
            <w:shd w:val="clear" w:color="auto" w:fill="auto"/>
            <w:noWrap/>
            <w:vAlign w:val="center"/>
            <w:hideMark/>
          </w:tcPr>
          <w:p w14:paraId="4B68AB3C"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57</w:t>
            </w:r>
          </w:p>
        </w:tc>
        <w:tc>
          <w:tcPr>
            <w:tcW w:w="1061" w:type="dxa"/>
            <w:tcBorders>
              <w:top w:val="single" w:sz="4" w:space="0" w:color="auto"/>
              <w:left w:val="nil"/>
              <w:bottom w:val="single" w:sz="4" w:space="0" w:color="auto"/>
              <w:right w:val="nil"/>
            </w:tcBorders>
            <w:shd w:val="clear" w:color="auto" w:fill="auto"/>
            <w:noWrap/>
            <w:vAlign w:val="center"/>
            <w:hideMark/>
          </w:tcPr>
          <w:p w14:paraId="097DF91D" w14:textId="77777777" w:rsidR="00797733" w:rsidRPr="003A6527" w:rsidRDefault="00797733" w:rsidP="00EC2FCA">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536</w:t>
            </w:r>
          </w:p>
        </w:tc>
      </w:tr>
    </w:tbl>
    <w:p w14:paraId="3282303F" w14:textId="77777777" w:rsidR="00797733" w:rsidRPr="003A6527" w:rsidRDefault="00797733" w:rsidP="00797733">
      <w:pPr>
        <w:ind w:firstLine="0"/>
        <w:rPr>
          <w:rFonts w:ascii="Cochin" w:hAnsi="Cochin"/>
          <w:sz w:val="20"/>
          <w:szCs w:val="20"/>
        </w:rPr>
      </w:pPr>
      <w:r w:rsidRPr="003A6527">
        <w:rPr>
          <w:rFonts w:ascii="Cochin" w:hAnsi="Cochin"/>
          <w:i/>
          <w:sz w:val="20"/>
          <w:szCs w:val="20"/>
        </w:rPr>
        <w:t>Notes</w:t>
      </w:r>
      <w:r w:rsidRPr="003A6527">
        <w:rPr>
          <w:rFonts w:ascii="Cochin" w:hAnsi="Cochin"/>
          <w:sz w:val="20"/>
          <w:szCs w:val="20"/>
        </w:rPr>
        <w:t>: S.D. stands for standard deviation. Data is from Bloomberg database for 2017.</w:t>
      </w:r>
    </w:p>
    <w:p w14:paraId="4781BB7A" w14:textId="77777777" w:rsidR="00797733" w:rsidRPr="003A6527" w:rsidRDefault="00797733" w:rsidP="00797733">
      <w:pPr>
        <w:ind w:firstLine="0"/>
        <w:jc w:val="left"/>
        <w:rPr>
          <w:rFonts w:ascii="Cochin" w:hAnsi="Cochin"/>
          <w:sz w:val="16"/>
          <w:szCs w:val="16"/>
        </w:rPr>
      </w:pPr>
    </w:p>
    <w:p w14:paraId="55E05342" w14:textId="19C76AEF" w:rsidR="00797733" w:rsidRPr="003A6527" w:rsidRDefault="003A6527" w:rsidP="003A6527">
      <w:pPr>
        <w:pStyle w:val="2"/>
      </w:pPr>
      <w:r>
        <w:t xml:space="preserve">4. </w:t>
      </w:r>
      <w:r w:rsidR="00797733" w:rsidRPr="003A6527">
        <w:t xml:space="preserve">Results and </w:t>
      </w:r>
      <w:r w:rsidR="003562F6">
        <w:t>D</w:t>
      </w:r>
      <w:r w:rsidR="00797733" w:rsidRPr="003A6527">
        <w:t>iscussion</w:t>
      </w:r>
    </w:p>
    <w:p w14:paraId="19E7003F" w14:textId="77777777" w:rsidR="00797733" w:rsidRPr="003A6527" w:rsidRDefault="00797733" w:rsidP="00797733">
      <w:pPr>
        <w:ind w:firstLine="708"/>
        <w:rPr>
          <w:rFonts w:ascii="Cochin" w:hAnsi="Cochin"/>
        </w:rPr>
      </w:pPr>
      <w:r w:rsidRPr="003A6527">
        <w:rPr>
          <w:rFonts w:ascii="Cochin" w:hAnsi="Cochin"/>
        </w:rPr>
        <w:t xml:space="preserve">We estimate the relation between corporate governance and dividend payouts using Tobit regression (as John, </w:t>
      </w:r>
      <w:proofErr w:type="spellStart"/>
      <w:r w:rsidRPr="003A6527">
        <w:rPr>
          <w:rFonts w:ascii="Cochin" w:hAnsi="Cochin"/>
        </w:rPr>
        <w:t>Knyazeva</w:t>
      </w:r>
      <w:proofErr w:type="spellEnd"/>
      <w:r w:rsidRPr="003A6527">
        <w:rPr>
          <w:rFonts w:ascii="Cochin" w:hAnsi="Cochin"/>
        </w:rPr>
        <w:t xml:space="preserve">, 2006, Brown </w:t>
      </w:r>
      <w:proofErr w:type="gramStart"/>
      <w:r w:rsidRPr="003A6527">
        <w:rPr>
          <w:rFonts w:ascii="Cochin" w:hAnsi="Cochin"/>
        </w:rPr>
        <w:t>et</w:t>
      </w:r>
      <w:proofErr w:type="gramEnd"/>
      <w:r w:rsidRPr="003A6527">
        <w:rPr>
          <w:rFonts w:ascii="Cochin" w:hAnsi="Cochin"/>
        </w:rPr>
        <w:t>. Al, 2016). Since dividends can take zero or positive values and are censored by their nature, for this setting, Tobit regression is more appropriate choice than ordinary least squares.</w:t>
      </w:r>
    </w:p>
    <w:p w14:paraId="4E011F44" w14:textId="77777777" w:rsidR="00797733" w:rsidRPr="003A6527" w:rsidRDefault="00797733" w:rsidP="00797733">
      <w:pPr>
        <w:ind w:firstLine="708"/>
        <w:rPr>
          <w:rFonts w:ascii="Cochin" w:hAnsi="Cochin"/>
        </w:rPr>
      </w:pPr>
      <w:r w:rsidRPr="003A6527">
        <w:rPr>
          <w:rFonts w:ascii="Cochin" w:hAnsi="Cochin"/>
        </w:rPr>
        <w:lastRenderedPageBreak/>
        <w:t xml:space="preserve">In the Tobit model, the latent variable </w:t>
      </w:r>
      <m:oMath>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oMath>
      <w:r w:rsidRPr="003A6527">
        <w:rPr>
          <w:rFonts w:ascii="Cochin" w:eastAsiaTheme="minorEastAsia" w:hAnsi="Cochin"/>
        </w:rPr>
        <w:t xml:space="preserve"> </w:t>
      </w:r>
      <w:r w:rsidRPr="003A6527">
        <w:rPr>
          <w:rFonts w:ascii="Cochin" w:hAnsi="Cochin"/>
        </w:rPr>
        <w:t xml:space="preserve">shows the dividends that company </w:t>
      </w:r>
      <m:oMath>
        <m:r>
          <w:rPr>
            <w:rFonts w:ascii="Cambria Math" w:hAnsi="Cambria Math"/>
          </w:rPr>
          <m:t>i</m:t>
        </m:r>
      </m:oMath>
      <w:r w:rsidRPr="003A6527">
        <w:rPr>
          <w:rFonts w:ascii="Cochin" w:eastAsiaTheme="minorEastAsia" w:hAnsi="Cochin"/>
        </w:rPr>
        <w:t xml:space="preserve"> </w:t>
      </w:r>
      <w:r w:rsidRPr="003A6527">
        <w:rPr>
          <w:rFonts w:ascii="Cochin" w:hAnsi="Cochin"/>
        </w:rPr>
        <w:t xml:space="preserve">is willing to pay. We assume that this latent variable depends linearly on the corporate governance quality </w:t>
      </w:r>
      <m:oMath>
        <m:sSub>
          <m:sSubPr>
            <m:ctrlPr>
              <w:rPr>
                <w:rFonts w:ascii="Cambria Math" w:hAnsi="Cambria Math"/>
                <w:i/>
              </w:rPr>
            </m:ctrlPr>
          </m:sSubPr>
          <m:e>
            <m:r>
              <w:rPr>
                <w:rFonts w:ascii="Cambria Math" w:hAnsi="Cambria Math"/>
              </w:rPr>
              <m:t>x</m:t>
            </m:r>
          </m:e>
          <m:sub>
            <m:r>
              <w:rPr>
                <w:rFonts w:ascii="Cambria Math" w:hAnsi="Cambria Math"/>
              </w:rPr>
              <m:t>i</m:t>
            </m:r>
          </m:sub>
        </m:sSub>
      </m:oMath>
      <w:r w:rsidRPr="003A6527">
        <w:rPr>
          <w:rFonts w:ascii="Cochin" w:eastAsiaTheme="minorEastAsia" w:hAnsi="Cochin"/>
        </w:rPr>
        <w:t xml:space="preserve"> and control </w:t>
      </w:r>
      <w:proofErr w:type="gramStart"/>
      <w:r w:rsidRPr="003A6527">
        <w:rPr>
          <w:rFonts w:ascii="Cochin" w:eastAsiaTheme="minorEastAsia" w:hAnsi="Cochin"/>
        </w:rPr>
        <w:t xml:space="preserve">variables </w:t>
      </w:r>
      <w:proofErr w:type="gramEnd"/>
      <m:oMath>
        <m:sSub>
          <m:sSubPr>
            <m:ctrlPr>
              <w:rPr>
                <w:rFonts w:ascii="Cambria Math" w:hAnsi="Cambria Math"/>
                <w:i/>
              </w:rPr>
            </m:ctrlPr>
          </m:sSubPr>
          <m:e>
            <m:r>
              <w:rPr>
                <w:rFonts w:ascii="Cambria Math" w:hAnsi="Cambria Math"/>
              </w:rPr>
              <m:t>z</m:t>
            </m:r>
          </m:e>
          <m:sub>
            <m:r>
              <w:rPr>
                <w:rFonts w:ascii="Cambria Math" w:hAnsi="Cambria Math"/>
              </w:rPr>
              <m:t>i1</m:t>
            </m:r>
          </m:sub>
        </m:sSub>
      </m:oMath>
      <w:r w:rsidRPr="003A6527">
        <w:rPr>
          <w:rFonts w:ascii="Cochin" w:eastAsiaTheme="minorEastAsia" w:hAnsi="Cochin"/>
        </w:rPr>
        <w:t xml:space="preserve">, …, </w:t>
      </w:r>
      <m:oMath>
        <m:sSub>
          <m:sSubPr>
            <m:ctrlPr>
              <w:rPr>
                <w:rFonts w:ascii="Cambria Math" w:hAnsi="Cambria Math"/>
                <w:i/>
              </w:rPr>
            </m:ctrlPr>
          </m:sSubPr>
          <m:e>
            <m:r>
              <w:rPr>
                <w:rFonts w:ascii="Cambria Math" w:hAnsi="Cambria Math"/>
              </w:rPr>
              <m:t>z</m:t>
            </m:r>
          </m:e>
          <m:sub>
            <m:r>
              <w:rPr>
                <w:rFonts w:ascii="Cambria Math" w:hAnsi="Cambria Math"/>
              </w:rPr>
              <m:t>ik</m:t>
            </m:r>
          </m:sub>
        </m:sSub>
      </m:oMath>
      <w:r w:rsidRPr="003A6527">
        <w:rPr>
          <w:rFonts w:ascii="Cochin" w:hAnsi="Cochin"/>
        </w:rPr>
        <w:t>:</w:t>
      </w:r>
    </w:p>
    <w:p w14:paraId="1C195E41" w14:textId="77777777" w:rsidR="00797733" w:rsidRPr="003A6527" w:rsidRDefault="002A5524" w:rsidP="00797733">
      <w:pPr>
        <w:rPr>
          <w:rFonts w:ascii="Cochin" w:hAnsi="Cochin"/>
        </w:rPr>
      </w:pPr>
      <m:oMathPara>
        <m:oMath>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m:t>
              </m:r>
            </m:sub>
          </m:sSub>
          <m:sSub>
            <m:sSubPr>
              <m:ctrlPr>
                <w:rPr>
                  <w:rFonts w:ascii="Cambria Math" w:hAnsi="Cambria Math"/>
                  <w:i/>
                </w:rPr>
              </m:ctrlPr>
            </m:sSubPr>
            <m:e>
              <m:r>
                <w:rPr>
                  <w:rFonts w:ascii="Cambria Math" w:hAnsi="Cambria Math"/>
                </w:rPr>
                <m:t>x</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1</m:t>
              </m:r>
            </m:sub>
          </m:sSub>
          <m:sSub>
            <m:sSubPr>
              <m:ctrlPr>
                <w:rPr>
                  <w:rFonts w:ascii="Cambria Math" w:hAnsi="Cambria Math"/>
                  <w:i/>
                </w:rPr>
              </m:ctrlPr>
            </m:sSubPr>
            <m:e>
              <m:r>
                <w:rPr>
                  <w:rFonts w:ascii="Cambria Math" w:hAnsi="Cambria Math"/>
                </w:rPr>
                <m:t>z</m:t>
              </m:r>
            </m:e>
            <m:sub>
              <m:r>
                <w:rPr>
                  <w:rFonts w:ascii="Cambria Math" w:hAnsi="Cambria Math"/>
                </w:rPr>
                <m:t>i1</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k</m:t>
              </m:r>
            </m:sub>
          </m:sSub>
          <m:sSub>
            <m:sSubPr>
              <m:ctrlPr>
                <w:rPr>
                  <w:rFonts w:ascii="Cambria Math" w:hAnsi="Cambria Math"/>
                  <w:i/>
                </w:rPr>
              </m:ctrlPr>
            </m:sSubPr>
            <m:e>
              <m:r>
                <w:rPr>
                  <w:rFonts w:ascii="Cambria Math" w:hAnsi="Cambria Math"/>
                </w:rPr>
                <m:t>z</m:t>
              </m:r>
            </m:e>
            <m:sub>
              <m:r>
                <w:rPr>
                  <w:rFonts w:ascii="Cambria Math" w:hAnsi="Cambria Math"/>
                </w:rPr>
                <m:t>ik</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i</m:t>
              </m:r>
            </m:sub>
          </m:sSub>
          <m:r>
            <w:rPr>
              <w:rFonts w:ascii="Cambria Math" w:hAnsi="Cambria Math"/>
            </w:rPr>
            <m:t>,</m:t>
          </m:r>
        </m:oMath>
      </m:oMathPara>
    </w:p>
    <w:p w14:paraId="1441A255" w14:textId="4A50C299" w:rsidR="00797733" w:rsidRPr="003A6527" w:rsidRDefault="00797733" w:rsidP="00797733">
      <w:pPr>
        <w:ind w:firstLine="0"/>
        <w:rPr>
          <w:rFonts w:ascii="Cochin" w:hAnsi="Cochin"/>
        </w:rPr>
      </w:pPr>
      <w:proofErr w:type="gramStart"/>
      <w:r w:rsidRPr="003A6527">
        <w:rPr>
          <w:rFonts w:ascii="Cochin" w:hAnsi="Cochin"/>
        </w:rPr>
        <w:t>where</w:t>
      </w:r>
      <w:proofErr w:type="gramEnd"/>
      <w:r w:rsidRPr="003A6527">
        <w:rPr>
          <w:rFonts w:ascii="Cochin" w:hAnsi="Cochin"/>
        </w:rPr>
        <w:t xml:space="preserve"> </w:t>
      </w:r>
      <m:oMath>
        <m:sSub>
          <m:sSubPr>
            <m:ctrlPr>
              <w:rPr>
                <w:rFonts w:ascii="Cambria Math" w:hAnsi="Cambria Math"/>
                <w:i/>
              </w:rPr>
            </m:ctrlPr>
          </m:sSubPr>
          <m:e>
            <m:r>
              <w:rPr>
                <w:rFonts w:ascii="Cambria Math" w:hAnsi="Cambria Math"/>
              </w:rPr>
              <m:t>ε</m:t>
            </m:r>
          </m:e>
          <m:sub>
            <m:r>
              <w:rPr>
                <w:rFonts w:ascii="Cambria Math" w:hAnsi="Cambria Math"/>
              </w:rPr>
              <m:t>i</m:t>
            </m:r>
          </m:sub>
        </m:sSub>
      </m:oMath>
      <w:r w:rsidRPr="003A6527">
        <w:rPr>
          <w:rFonts w:ascii="Cochin" w:eastAsiaTheme="minorEastAsia" w:hAnsi="Cochin"/>
        </w:rPr>
        <w:t xml:space="preserve"> </w:t>
      </w:r>
      <w:r w:rsidRPr="003A6527">
        <w:rPr>
          <w:rFonts w:ascii="Cochin" w:hAnsi="Cochin"/>
        </w:rPr>
        <w:t>is normally distributed</w:t>
      </w:r>
      <w:r w:rsidR="003562F6">
        <w:rPr>
          <w:rFonts w:ascii="Cochin" w:hAnsi="Cochin"/>
        </w:rPr>
        <w:t xml:space="preserve"> white noise</w:t>
      </w:r>
      <w:r w:rsidRPr="003A6527">
        <w:rPr>
          <w:rFonts w:ascii="Cochin" w:hAnsi="Cochin"/>
        </w:rPr>
        <w:t xml:space="preserve">. The observed value of dividend payments </w:t>
      </w:r>
      <w:r w:rsidRPr="003A6527">
        <w:rPr>
          <w:rFonts w:ascii="Cochin" w:hAnsi="Cochin"/>
          <w:i/>
        </w:rPr>
        <w:t>y</w:t>
      </w:r>
      <w:r w:rsidRPr="003A6527">
        <w:rPr>
          <w:rFonts w:ascii="Cochin" w:hAnsi="Cochin"/>
        </w:rPr>
        <w:t xml:space="preserve"> </w:t>
      </w:r>
      <w:proofErr w:type="gramStart"/>
      <w:r w:rsidRPr="003A6527">
        <w:rPr>
          <w:rFonts w:ascii="Cochin" w:hAnsi="Cochin"/>
        </w:rPr>
        <w:t>is defined</w:t>
      </w:r>
      <w:proofErr w:type="gramEnd"/>
      <w:r w:rsidRPr="003A6527">
        <w:rPr>
          <w:rFonts w:ascii="Cochin" w:hAnsi="Cochin"/>
        </w:rPr>
        <w:t xml:space="preserve"> as follows:</w:t>
      </w:r>
    </w:p>
    <w:p w14:paraId="34FD4BA1" w14:textId="77777777" w:rsidR="00797733" w:rsidRPr="003A6527" w:rsidRDefault="002A5524" w:rsidP="00797733">
      <w:pPr>
        <w:rPr>
          <w:rFonts w:ascii="Cochin" w:hAnsi="Cochin"/>
        </w:rPr>
      </w:pPr>
      <m:oMathPara>
        <m:oMath>
          <m:sSub>
            <m:sSubPr>
              <m:ctrlPr>
                <w:rPr>
                  <w:rFonts w:ascii="Cambria Math" w:hAnsi="Cambria Math"/>
                  <w:i/>
                </w:rPr>
              </m:ctrlPr>
            </m:sSubPr>
            <m:e>
              <m:r>
                <w:rPr>
                  <w:rFonts w:ascii="Cambria Math" w:hAnsi="Cambria Math"/>
                </w:rPr>
                <m:t>y</m:t>
              </m:r>
            </m:e>
            <m:sub>
              <m:r>
                <w:rPr>
                  <w:rFonts w:ascii="Cambria Math" w:hAnsi="Cambria Math"/>
                </w:rPr>
                <m:t>i</m:t>
              </m:r>
            </m:sub>
          </m:sSub>
          <m:r>
            <w:rPr>
              <w:rFonts w:ascii="Cambria Math" w:hAnsi="Cambria Math"/>
            </w:rPr>
            <m:t>=</m:t>
          </m:r>
          <m:d>
            <m:dPr>
              <m:begChr m:val="{"/>
              <m:endChr m:val=""/>
              <m:ctrlPr>
                <w:rPr>
                  <w:rFonts w:ascii="Cambria Math" w:hAnsi="Cambria Math"/>
                  <w:i/>
                </w:rPr>
              </m:ctrlPr>
            </m:dPr>
            <m:e>
              <m:m>
                <m:mPr>
                  <m:mcs>
                    <m:mc>
                      <m:mcPr>
                        <m:count m:val="1"/>
                        <m:mcJc m:val="center"/>
                      </m:mcPr>
                    </m:mc>
                  </m:mcs>
                  <m:ctrlPr>
                    <w:rPr>
                      <w:rFonts w:ascii="Cambria Math" w:hAnsi="Cambria Math"/>
                      <w:i/>
                    </w:rPr>
                  </m:ctrlPr>
                </m:mPr>
                <m:mr>
                  <m:e>
                    <m:r>
                      <w:rPr>
                        <w:rFonts w:ascii="Cambria Math" w:hAnsi="Cambria Math"/>
                      </w:rPr>
                      <m:t xml:space="preserve">0,  if </m:t>
                    </m:r>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r>
                      <w:rPr>
                        <w:rFonts w:ascii="Cambria Math" w:hAnsi="Cambria Math"/>
                      </w:rPr>
                      <m:t xml:space="preserve">≤0, </m:t>
                    </m:r>
                  </m:e>
                </m:mr>
                <m:mr>
                  <m:e>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r>
                      <w:rPr>
                        <w:rFonts w:ascii="Cambria Math" w:hAnsi="Cambria Math"/>
                      </w:rPr>
                      <m:t xml:space="preserve">,  if </m:t>
                    </m:r>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r>
                      <w:rPr>
                        <w:rFonts w:ascii="Cambria Math" w:hAnsi="Cambria Math"/>
                      </w:rPr>
                      <m:t xml:space="preserve">&gt;0. </m:t>
                    </m:r>
                  </m:e>
                </m:mr>
              </m:m>
            </m:e>
          </m:d>
        </m:oMath>
      </m:oMathPara>
    </w:p>
    <w:p w14:paraId="744B3487" w14:textId="62A082FE" w:rsidR="00797733" w:rsidRPr="003A6527" w:rsidRDefault="00797733" w:rsidP="00797733">
      <w:pPr>
        <w:rPr>
          <w:rFonts w:ascii="Cochin" w:hAnsi="Cochin"/>
        </w:rPr>
      </w:pPr>
      <w:r w:rsidRPr="003A6527">
        <w:rPr>
          <w:rFonts w:ascii="Cochin" w:hAnsi="Cochin"/>
        </w:rPr>
        <w:t xml:space="preserve">Notice that we do not necessarily estimate the casual relationship. We cannot say that corporate governance affects dividends payouts but not vice versa. The estimates below are better to interpret as the correlation between these variables. </w:t>
      </w:r>
    </w:p>
    <w:p w14:paraId="042B2578" w14:textId="1DC7E521" w:rsidR="00797733" w:rsidRPr="003A6527" w:rsidRDefault="00797733" w:rsidP="00797733">
      <w:pPr>
        <w:ind w:firstLine="708"/>
        <w:rPr>
          <w:rFonts w:ascii="Cochin" w:hAnsi="Cochin"/>
        </w:rPr>
      </w:pPr>
      <w:r w:rsidRPr="003A6527">
        <w:rPr>
          <w:rFonts w:ascii="Cochin" w:hAnsi="Cochin"/>
        </w:rPr>
        <w:t>We begin by investigating whether corporate governance matters in the dividend payout decision with a simple setup. Table 3 presents the results of 5 Tobit regressions (</w:t>
      </w:r>
      <w:r w:rsidR="004C169F">
        <w:rPr>
          <w:rFonts w:ascii="Cochin" w:hAnsi="Cochin"/>
        </w:rPr>
        <w:t xml:space="preserve">for </w:t>
      </w:r>
      <w:proofErr w:type="gramStart"/>
      <w:r w:rsidR="004C169F">
        <w:rPr>
          <w:rFonts w:ascii="Cochin" w:hAnsi="Cochin"/>
        </w:rPr>
        <w:t xml:space="preserve">the </w:t>
      </w:r>
      <w:r w:rsidRPr="003A6527">
        <w:rPr>
          <w:rFonts w:ascii="Cochin" w:hAnsi="Cochin"/>
        </w:rPr>
        <w:t xml:space="preserve"> 5</w:t>
      </w:r>
      <w:proofErr w:type="gramEnd"/>
      <w:r w:rsidRPr="003A6527">
        <w:rPr>
          <w:rFonts w:ascii="Cochin" w:hAnsi="Cochin"/>
        </w:rPr>
        <w:t xml:space="preserve"> versions of ISS score). Only dummy variables for countries </w:t>
      </w:r>
      <w:proofErr w:type="gramStart"/>
      <w:r w:rsidRPr="003A6527">
        <w:rPr>
          <w:rFonts w:ascii="Cochin" w:hAnsi="Cochin"/>
        </w:rPr>
        <w:t>are used</w:t>
      </w:r>
      <w:proofErr w:type="gramEnd"/>
      <w:r w:rsidRPr="003A6527">
        <w:rPr>
          <w:rFonts w:ascii="Cochin" w:hAnsi="Cochin"/>
        </w:rPr>
        <w:t xml:space="preserve"> as control variables. Dependent variable is </w:t>
      </w:r>
      <w:r w:rsidR="004C169F">
        <w:rPr>
          <w:rFonts w:ascii="Cochin" w:hAnsi="Cochin"/>
        </w:rPr>
        <w:t>Sales on Dividends</w:t>
      </w:r>
      <w:r w:rsidRPr="003A6527">
        <w:rPr>
          <w:rFonts w:ascii="Cochin" w:hAnsi="Cochin"/>
        </w:rPr>
        <w:t>. Explanatory variable of interest is one of ISS scores. For brevity, we present only the estimate of coefficient at a corporate governance variable and do not present estimates for control variables.</w:t>
      </w:r>
    </w:p>
    <w:p w14:paraId="06491AFA" w14:textId="77777777" w:rsidR="00797733" w:rsidRPr="003A6527" w:rsidRDefault="00797733" w:rsidP="00797733">
      <w:pPr>
        <w:jc w:val="center"/>
        <w:rPr>
          <w:rFonts w:ascii="Cochin" w:hAnsi="Cochin"/>
        </w:rPr>
      </w:pPr>
      <w:r w:rsidRPr="003A6527">
        <w:rPr>
          <w:rFonts w:ascii="Cochin" w:hAnsi="Cochin"/>
          <w:b/>
        </w:rPr>
        <w:t>Table 3.</w:t>
      </w:r>
      <w:r w:rsidRPr="003A6527">
        <w:rPr>
          <w:rFonts w:ascii="Cochin" w:hAnsi="Cochin"/>
        </w:rPr>
        <w:t xml:space="preserve"> Tobit regression estimates. Control variables: country dummies.</w:t>
      </w:r>
    </w:p>
    <w:tbl>
      <w:tblPr>
        <w:tblW w:w="8840" w:type="dxa"/>
        <w:jc w:val="center"/>
        <w:tblLook w:val="04A0" w:firstRow="1" w:lastRow="0" w:firstColumn="1" w:lastColumn="0" w:noHBand="0" w:noVBand="1"/>
      </w:tblPr>
      <w:tblGrid>
        <w:gridCol w:w="2268"/>
        <w:gridCol w:w="1300"/>
        <w:gridCol w:w="1300"/>
        <w:gridCol w:w="1300"/>
        <w:gridCol w:w="1300"/>
        <w:gridCol w:w="1478"/>
      </w:tblGrid>
      <w:tr w:rsidR="00797733" w:rsidRPr="003A6527" w14:paraId="3EA5E471" w14:textId="77777777" w:rsidTr="00EC2FCA">
        <w:trPr>
          <w:trHeight w:val="260"/>
          <w:jc w:val="center"/>
        </w:trPr>
        <w:tc>
          <w:tcPr>
            <w:tcW w:w="8840" w:type="dxa"/>
            <w:gridSpan w:val="6"/>
            <w:tcBorders>
              <w:top w:val="single" w:sz="4" w:space="0" w:color="auto"/>
              <w:left w:val="nil"/>
              <w:bottom w:val="single" w:sz="4" w:space="0" w:color="auto"/>
              <w:right w:val="nil"/>
            </w:tcBorders>
            <w:shd w:val="clear" w:color="auto" w:fill="auto"/>
            <w:noWrap/>
            <w:vAlign w:val="center"/>
          </w:tcPr>
          <w:p w14:paraId="3D9CAD01"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Dependent variable: Dividends on Sales, %</w:t>
            </w:r>
          </w:p>
        </w:tc>
      </w:tr>
      <w:tr w:rsidR="00797733" w:rsidRPr="003A6527" w14:paraId="4AA18EB5" w14:textId="77777777" w:rsidTr="00EC2FCA">
        <w:trPr>
          <w:trHeight w:val="260"/>
          <w:jc w:val="center"/>
        </w:trPr>
        <w:tc>
          <w:tcPr>
            <w:tcW w:w="2268" w:type="dxa"/>
            <w:tcBorders>
              <w:top w:val="single" w:sz="4" w:space="0" w:color="auto"/>
              <w:left w:val="nil"/>
              <w:bottom w:val="single" w:sz="4" w:space="0" w:color="auto"/>
              <w:right w:val="nil"/>
            </w:tcBorders>
            <w:shd w:val="clear" w:color="auto" w:fill="auto"/>
            <w:noWrap/>
            <w:vAlign w:val="bottom"/>
            <w:hideMark/>
          </w:tcPr>
          <w:p w14:paraId="7D399E29"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single" w:sz="4" w:space="0" w:color="auto"/>
              <w:left w:val="nil"/>
              <w:bottom w:val="single" w:sz="4" w:space="0" w:color="auto"/>
              <w:right w:val="nil"/>
            </w:tcBorders>
            <w:shd w:val="clear" w:color="auto" w:fill="auto"/>
            <w:noWrap/>
            <w:vAlign w:val="bottom"/>
            <w:hideMark/>
          </w:tcPr>
          <w:p w14:paraId="2675864E"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Quality Score</w:t>
            </w:r>
          </w:p>
        </w:tc>
        <w:tc>
          <w:tcPr>
            <w:tcW w:w="1300" w:type="dxa"/>
            <w:tcBorders>
              <w:top w:val="single" w:sz="4" w:space="0" w:color="auto"/>
              <w:left w:val="nil"/>
              <w:bottom w:val="single" w:sz="4" w:space="0" w:color="auto"/>
              <w:right w:val="nil"/>
            </w:tcBorders>
            <w:shd w:val="clear" w:color="auto" w:fill="auto"/>
            <w:noWrap/>
            <w:vAlign w:val="bottom"/>
            <w:hideMark/>
          </w:tcPr>
          <w:p w14:paraId="05AE181C"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Shareholder Score</w:t>
            </w:r>
          </w:p>
        </w:tc>
        <w:tc>
          <w:tcPr>
            <w:tcW w:w="1300" w:type="dxa"/>
            <w:tcBorders>
              <w:top w:val="single" w:sz="4" w:space="0" w:color="auto"/>
              <w:left w:val="nil"/>
              <w:bottom w:val="single" w:sz="4" w:space="0" w:color="auto"/>
              <w:right w:val="nil"/>
            </w:tcBorders>
            <w:shd w:val="clear" w:color="auto" w:fill="auto"/>
            <w:noWrap/>
            <w:vAlign w:val="bottom"/>
            <w:hideMark/>
          </w:tcPr>
          <w:p w14:paraId="02DF9F6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Audit</w:t>
            </w:r>
          </w:p>
          <w:p w14:paraId="57F1D80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00" w:type="dxa"/>
            <w:tcBorders>
              <w:top w:val="single" w:sz="4" w:space="0" w:color="auto"/>
              <w:left w:val="nil"/>
              <w:bottom w:val="single" w:sz="4" w:space="0" w:color="auto"/>
              <w:right w:val="nil"/>
            </w:tcBorders>
            <w:shd w:val="clear" w:color="auto" w:fill="auto"/>
            <w:noWrap/>
            <w:vAlign w:val="bottom"/>
            <w:hideMark/>
          </w:tcPr>
          <w:p w14:paraId="73F865B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Board</w:t>
            </w:r>
          </w:p>
          <w:p w14:paraId="1B624B83"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72" w:type="dxa"/>
            <w:tcBorders>
              <w:top w:val="single" w:sz="4" w:space="0" w:color="auto"/>
              <w:left w:val="nil"/>
              <w:bottom w:val="single" w:sz="4" w:space="0" w:color="auto"/>
              <w:right w:val="nil"/>
            </w:tcBorders>
            <w:shd w:val="clear" w:color="auto" w:fill="auto"/>
            <w:noWrap/>
            <w:vAlign w:val="bottom"/>
            <w:hideMark/>
          </w:tcPr>
          <w:p w14:paraId="24F79F28"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Compensation Score</w:t>
            </w:r>
          </w:p>
        </w:tc>
      </w:tr>
      <w:tr w:rsidR="00797733" w:rsidRPr="003A6527" w14:paraId="314B1532"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32EC930A"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w:t>
            </w:r>
          </w:p>
        </w:tc>
        <w:tc>
          <w:tcPr>
            <w:tcW w:w="1300" w:type="dxa"/>
            <w:tcBorders>
              <w:top w:val="single" w:sz="4" w:space="0" w:color="auto"/>
              <w:left w:val="nil"/>
              <w:bottom w:val="nil"/>
              <w:right w:val="nil"/>
            </w:tcBorders>
            <w:shd w:val="clear" w:color="auto" w:fill="auto"/>
            <w:noWrap/>
            <w:vAlign w:val="center"/>
            <w:hideMark/>
          </w:tcPr>
          <w:p w14:paraId="38D1C5F1"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0.249***</w:t>
            </w:r>
          </w:p>
        </w:tc>
        <w:tc>
          <w:tcPr>
            <w:tcW w:w="1300" w:type="dxa"/>
            <w:tcBorders>
              <w:top w:val="single" w:sz="4" w:space="0" w:color="auto"/>
              <w:left w:val="nil"/>
              <w:bottom w:val="nil"/>
              <w:right w:val="nil"/>
            </w:tcBorders>
            <w:shd w:val="clear" w:color="auto" w:fill="auto"/>
            <w:noWrap/>
            <w:vAlign w:val="center"/>
            <w:hideMark/>
          </w:tcPr>
          <w:p w14:paraId="62A38A3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0.134</w:t>
            </w:r>
            <w:r w:rsidRPr="003A6527">
              <w:rPr>
                <w:rFonts w:ascii="Cochin" w:eastAsia="Times New Roman" w:hAnsi="Cochin"/>
                <w:color w:val="000000"/>
                <w:sz w:val="20"/>
                <w:szCs w:val="20"/>
                <w:vertAlign w:val="superscript"/>
                <w:lang w:eastAsia="ru-RU"/>
              </w:rPr>
              <w:t>+</w:t>
            </w:r>
          </w:p>
        </w:tc>
        <w:tc>
          <w:tcPr>
            <w:tcW w:w="1300" w:type="dxa"/>
            <w:tcBorders>
              <w:top w:val="single" w:sz="4" w:space="0" w:color="auto"/>
              <w:left w:val="nil"/>
              <w:bottom w:val="nil"/>
              <w:right w:val="nil"/>
            </w:tcBorders>
            <w:shd w:val="clear" w:color="auto" w:fill="auto"/>
            <w:noWrap/>
            <w:vAlign w:val="center"/>
            <w:hideMark/>
          </w:tcPr>
          <w:p w14:paraId="36F932E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0.112</w:t>
            </w:r>
          </w:p>
        </w:tc>
        <w:tc>
          <w:tcPr>
            <w:tcW w:w="1300" w:type="dxa"/>
            <w:tcBorders>
              <w:top w:val="single" w:sz="4" w:space="0" w:color="auto"/>
              <w:left w:val="nil"/>
              <w:bottom w:val="nil"/>
              <w:right w:val="nil"/>
            </w:tcBorders>
            <w:shd w:val="clear" w:color="auto" w:fill="auto"/>
            <w:noWrap/>
            <w:vAlign w:val="center"/>
            <w:hideMark/>
          </w:tcPr>
          <w:p w14:paraId="112264C5"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0.218**</w:t>
            </w:r>
          </w:p>
        </w:tc>
        <w:tc>
          <w:tcPr>
            <w:tcW w:w="1372" w:type="dxa"/>
            <w:tcBorders>
              <w:top w:val="single" w:sz="4" w:space="0" w:color="auto"/>
              <w:left w:val="nil"/>
              <w:bottom w:val="nil"/>
              <w:right w:val="nil"/>
            </w:tcBorders>
            <w:shd w:val="clear" w:color="auto" w:fill="auto"/>
            <w:noWrap/>
            <w:vAlign w:val="center"/>
            <w:hideMark/>
          </w:tcPr>
          <w:p w14:paraId="6F808A6B"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0.249***</w:t>
            </w:r>
          </w:p>
        </w:tc>
      </w:tr>
      <w:tr w:rsidR="00797733" w:rsidRPr="003A6527" w14:paraId="09191594" w14:textId="77777777" w:rsidTr="00EC2FCA">
        <w:trPr>
          <w:trHeight w:val="260"/>
          <w:jc w:val="center"/>
        </w:trPr>
        <w:tc>
          <w:tcPr>
            <w:tcW w:w="2268" w:type="dxa"/>
            <w:tcBorders>
              <w:top w:val="nil"/>
              <w:left w:val="nil"/>
              <w:right w:val="nil"/>
            </w:tcBorders>
            <w:shd w:val="clear" w:color="auto" w:fill="auto"/>
            <w:noWrap/>
            <w:vAlign w:val="bottom"/>
            <w:hideMark/>
          </w:tcPr>
          <w:p w14:paraId="2878EF6A"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hideMark/>
          </w:tcPr>
          <w:p w14:paraId="42857D97" w14:textId="45E0B543"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0.095)</w:t>
            </w:r>
          </w:p>
        </w:tc>
        <w:tc>
          <w:tcPr>
            <w:tcW w:w="1300" w:type="dxa"/>
            <w:tcBorders>
              <w:top w:val="nil"/>
              <w:left w:val="nil"/>
              <w:right w:val="nil"/>
            </w:tcBorders>
            <w:shd w:val="clear" w:color="auto" w:fill="auto"/>
            <w:noWrap/>
            <w:vAlign w:val="center"/>
            <w:hideMark/>
          </w:tcPr>
          <w:p w14:paraId="162FD9A8" w14:textId="2AE5DC41"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0.084)</w:t>
            </w:r>
          </w:p>
        </w:tc>
        <w:tc>
          <w:tcPr>
            <w:tcW w:w="1300" w:type="dxa"/>
            <w:tcBorders>
              <w:top w:val="nil"/>
              <w:left w:val="nil"/>
              <w:right w:val="nil"/>
            </w:tcBorders>
            <w:shd w:val="clear" w:color="auto" w:fill="auto"/>
            <w:noWrap/>
            <w:vAlign w:val="center"/>
            <w:hideMark/>
          </w:tcPr>
          <w:p w14:paraId="44BDC6AA"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(0.102)</w:t>
            </w:r>
          </w:p>
        </w:tc>
        <w:tc>
          <w:tcPr>
            <w:tcW w:w="1300" w:type="dxa"/>
            <w:tcBorders>
              <w:top w:val="nil"/>
              <w:left w:val="nil"/>
              <w:right w:val="nil"/>
            </w:tcBorders>
            <w:shd w:val="clear" w:color="auto" w:fill="auto"/>
            <w:noWrap/>
            <w:vAlign w:val="center"/>
            <w:hideMark/>
          </w:tcPr>
          <w:p w14:paraId="3F7B5048" w14:textId="6B856C6B"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0.098)</w:t>
            </w:r>
          </w:p>
        </w:tc>
        <w:tc>
          <w:tcPr>
            <w:tcW w:w="1372" w:type="dxa"/>
            <w:tcBorders>
              <w:top w:val="nil"/>
              <w:left w:val="nil"/>
              <w:right w:val="nil"/>
            </w:tcBorders>
            <w:shd w:val="clear" w:color="auto" w:fill="auto"/>
            <w:noWrap/>
            <w:vAlign w:val="center"/>
            <w:hideMark/>
          </w:tcPr>
          <w:p w14:paraId="78C3C2E7" w14:textId="53405637"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0.089)</w:t>
            </w:r>
          </w:p>
        </w:tc>
      </w:tr>
      <w:tr w:rsidR="00797733" w:rsidRPr="003A6527" w14:paraId="52833BCF"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225D7368"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76212FCC"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7233AF33"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43D52EBD"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646EE233"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72" w:type="dxa"/>
            <w:tcBorders>
              <w:top w:val="nil"/>
              <w:left w:val="nil"/>
              <w:bottom w:val="single" w:sz="4" w:space="0" w:color="auto"/>
              <w:right w:val="nil"/>
            </w:tcBorders>
            <w:shd w:val="clear" w:color="auto" w:fill="auto"/>
            <w:noWrap/>
            <w:vAlign w:val="center"/>
            <w:hideMark/>
          </w:tcPr>
          <w:p w14:paraId="0CE89AB1"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r>
      <w:tr w:rsidR="00797733" w:rsidRPr="003A6527" w14:paraId="1ACFBB47"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0F9A674B"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Number of observations</w:t>
            </w:r>
          </w:p>
        </w:tc>
        <w:tc>
          <w:tcPr>
            <w:tcW w:w="1300" w:type="dxa"/>
            <w:tcBorders>
              <w:top w:val="single" w:sz="4" w:space="0" w:color="auto"/>
              <w:left w:val="nil"/>
              <w:bottom w:val="nil"/>
              <w:right w:val="nil"/>
            </w:tcBorders>
            <w:shd w:val="clear" w:color="auto" w:fill="auto"/>
            <w:noWrap/>
            <w:vAlign w:val="center"/>
            <w:hideMark/>
          </w:tcPr>
          <w:p w14:paraId="31795BB9"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17C099E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52DC262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62AF8E3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72" w:type="dxa"/>
            <w:tcBorders>
              <w:top w:val="single" w:sz="4" w:space="0" w:color="auto"/>
              <w:left w:val="nil"/>
              <w:bottom w:val="nil"/>
              <w:right w:val="nil"/>
            </w:tcBorders>
            <w:shd w:val="clear" w:color="auto" w:fill="auto"/>
            <w:noWrap/>
            <w:vAlign w:val="center"/>
            <w:hideMark/>
          </w:tcPr>
          <w:p w14:paraId="03EF9FBD"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r>
      <w:tr w:rsidR="00797733" w:rsidRPr="003A6527" w14:paraId="1A398381" w14:textId="77777777" w:rsidTr="00EC2FCA">
        <w:trPr>
          <w:trHeight w:val="260"/>
          <w:jc w:val="center"/>
        </w:trPr>
        <w:tc>
          <w:tcPr>
            <w:tcW w:w="2268" w:type="dxa"/>
            <w:tcBorders>
              <w:top w:val="nil"/>
              <w:left w:val="nil"/>
              <w:right w:val="nil"/>
            </w:tcBorders>
            <w:shd w:val="clear" w:color="auto" w:fill="auto"/>
            <w:noWrap/>
            <w:vAlign w:val="bottom"/>
            <w:hideMark/>
          </w:tcPr>
          <w:p w14:paraId="2E504D50"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Pseudo R-Squared</w:t>
            </w:r>
          </w:p>
        </w:tc>
        <w:tc>
          <w:tcPr>
            <w:tcW w:w="1300" w:type="dxa"/>
            <w:tcBorders>
              <w:top w:val="nil"/>
              <w:left w:val="nil"/>
              <w:right w:val="nil"/>
            </w:tcBorders>
            <w:shd w:val="clear" w:color="auto" w:fill="auto"/>
            <w:noWrap/>
            <w:vAlign w:val="center"/>
            <w:hideMark/>
          </w:tcPr>
          <w:p w14:paraId="59B2CA95"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0.005</w:t>
            </w:r>
          </w:p>
        </w:tc>
        <w:tc>
          <w:tcPr>
            <w:tcW w:w="1300" w:type="dxa"/>
            <w:tcBorders>
              <w:top w:val="nil"/>
              <w:left w:val="nil"/>
              <w:right w:val="nil"/>
            </w:tcBorders>
            <w:shd w:val="clear" w:color="auto" w:fill="auto"/>
            <w:noWrap/>
            <w:vAlign w:val="center"/>
            <w:hideMark/>
          </w:tcPr>
          <w:p w14:paraId="3B128BC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0.004</w:t>
            </w:r>
          </w:p>
        </w:tc>
        <w:tc>
          <w:tcPr>
            <w:tcW w:w="1300" w:type="dxa"/>
            <w:tcBorders>
              <w:top w:val="nil"/>
              <w:left w:val="nil"/>
              <w:right w:val="nil"/>
            </w:tcBorders>
            <w:shd w:val="clear" w:color="auto" w:fill="auto"/>
            <w:noWrap/>
            <w:vAlign w:val="center"/>
            <w:hideMark/>
          </w:tcPr>
          <w:p w14:paraId="5188F60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0.003</w:t>
            </w:r>
          </w:p>
        </w:tc>
        <w:tc>
          <w:tcPr>
            <w:tcW w:w="1300" w:type="dxa"/>
            <w:tcBorders>
              <w:top w:val="nil"/>
              <w:left w:val="nil"/>
              <w:right w:val="nil"/>
            </w:tcBorders>
            <w:shd w:val="clear" w:color="auto" w:fill="auto"/>
            <w:noWrap/>
            <w:vAlign w:val="center"/>
            <w:hideMark/>
          </w:tcPr>
          <w:p w14:paraId="0E5284B8"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0.004</w:t>
            </w:r>
          </w:p>
        </w:tc>
        <w:tc>
          <w:tcPr>
            <w:tcW w:w="1372" w:type="dxa"/>
            <w:tcBorders>
              <w:top w:val="nil"/>
              <w:left w:val="nil"/>
              <w:right w:val="nil"/>
            </w:tcBorders>
            <w:shd w:val="clear" w:color="auto" w:fill="auto"/>
            <w:noWrap/>
            <w:vAlign w:val="center"/>
            <w:hideMark/>
          </w:tcPr>
          <w:p w14:paraId="0EBA4018"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0.005</w:t>
            </w:r>
          </w:p>
        </w:tc>
      </w:tr>
      <w:tr w:rsidR="00797733" w:rsidRPr="003A6527" w14:paraId="5AD7802B"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2B76BAD7"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roofErr w:type="spellStart"/>
            <w:r w:rsidRPr="003A6527">
              <w:rPr>
                <w:rFonts w:ascii="Cochin" w:eastAsia="Times New Roman" w:hAnsi="Cochin"/>
                <w:color w:val="000000"/>
                <w:sz w:val="20"/>
                <w:szCs w:val="20"/>
                <w:lang w:eastAsia="ru-RU"/>
              </w:rPr>
              <w:t>Prob</w:t>
            </w:r>
            <w:proofErr w:type="spellEnd"/>
            <w:r w:rsidRPr="003A6527">
              <w:rPr>
                <w:rFonts w:ascii="Cochin" w:eastAsia="Times New Roman" w:hAnsi="Cochin"/>
                <w:color w:val="000000"/>
                <w:sz w:val="20"/>
                <w:szCs w:val="20"/>
                <w:lang w:eastAsia="ru-RU"/>
              </w:rPr>
              <w:t xml:space="preserve"> &gt; chi2</w:t>
            </w:r>
          </w:p>
        </w:tc>
        <w:tc>
          <w:tcPr>
            <w:tcW w:w="1300" w:type="dxa"/>
            <w:tcBorders>
              <w:top w:val="nil"/>
              <w:left w:val="nil"/>
              <w:bottom w:val="single" w:sz="4" w:space="0" w:color="auto"/>
              <w:right w:val="nil"/>
            </w:tcBorders>
            <w:shd w:val="clear" w:color="auto" w:fill="auto"/>
            <w:noWrap/>
            <w:vAlign w:val="center"/>
            <w:hideMark/>
          </w:tcPr>
          <w:p w14:paraId="04EA8ED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0.004</w:t>
            </w:r>
          </w:p>
        </w:tc>
        <w:tc>
          <w:tcPr>
            <w:tcW w:w="1300" w:type="dxa"/>
            <w:tcBorders>
              <w:top w:val="nil"/>
              <w:left w:val="nil"/>
              <w:bottom w:val="single" w:sz="4" w:space="0" w:color="auto"/>
              <w:right w:val="nil"/>
            </w:tcBorders>
            <w:shd w:val="clear" w:color="auto" w:fill="auto"/>
            <w:noWrap/>
            <w:vAlign w:val="center"/>
            <w:hideMark/>
          </w:tcPr>
          <w:p w14:paraId="3575B10F"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0.025</w:t>
            </w:r>
          </w:p>
        </w:tc>
        <w:tc>
          <w:tcPr>
            <w:tcW w:w="1300" w:type="dxa"/>
            <w:tcBorders>
              <w:top w:val="nil"/>
              <w:left w:val="nil"/>
              <w:bottom w:val="single" w:sz="4" w:space="0" w:color="auto"/>
              <w:right w:val="nil"/>
            </w:tcBorders>
            <w:shd w:val="clear" w:color="auto" w:fill="auto"/>
            <w:noWrap/>
            <w:vAlign w:val="center"/>
            <w:hideMark/>
          </w:tcPr>
          <w:p w14:paraId="7F164AB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0.045</w:t>
            </w:r>
          </w:p>
        </w:tc>
        <w:tc>
          <w:tcPr>
            <w:tcW w:w="1300" w:type="dxa"/>
            <w:tcBorders>
              <w:top w:val="nil"/>
              <w:left w:val="nil"/>
              <w:bottom w:val="single" w:sz="4" w:space="0" w:color="auto"/>
              <w:right w:val="nil"/>
            </w:tcBorders>
            <w:shd w:val="clear" w:color="auto" w:fill="auto"/>
            <w:noWrap/>
            <w:vAlign w:val="center"/>
            <w:hideMark/>
          </w:tcPr>
          <w:p w14:paraId="153D262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0.009</w:t>
            </w:r>
          </w:p>
        </w:tc>
        <w:tc>
          <w:tcPr>
            <w:tcW w:w="1372" w:type="dxa"/>
            <w:tcBorders>
              <w:top w:val="nil"/>
              <w:left w:val="nil"/>
              <w:bottom w:val="single" w:sz="4" w:space="0" w:color="auto"/>
              <w:right w:val="nil"/>
            </w:tcBorders>
            <w:shd w:val="clear" w:color="auto" w:fill="auto"/>
            <w:noWrap/>
            <w:vAlign w:val="center"/>
            <w:hideMark/>
          </w:tcPr>
          <w:p w14:paraId="65ED475C"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0.003</w:t>
            </w:r>
          </w:p>
        </w:tc>
      </w:tr>
    </w:tbl>
    <w:p w14:paraId="185CD31B" w14:textId="1DDE6211" w:rsidR="00797733" w:rsidRPr="003A6527" w:rsidRDefault="00797733" w:rsidP="00797733">
      <w:pPr>
        <w:ind w:firstLine="0"/>
        <w:rPr>
          <w:rFonts w:ascii="Cochin" w:hAnsi="Cochin"/>
          <w:sz w:val="20"/>
          <w:szCs w:val="20"/>
        </w:rPr>
      </w:pPr>
      <w:r w:rsidRPr="003A6527">
        <w:rPr>
          <w:rFonts w:ascii="Cochin" w:hAnsi="Cochin"/>
          <w:i/>
          <w:sz w:val="20"/>
          <w:szCs w:val="20"/>
        </w:rPr>
        <w:t xml:space="preserve">Notes: </w:t>
      </w:r>
      <w:r w:rsidRPr="003A6527">
        <w:rPr>
          <w:rFonts w:ascii="Cochin" w:hAnsi="Cochin"/>
          <w:sz w:val="20"/>
          <w:szCs w:val="20"/>
        </w:rPr>
        <w:t xml:space="preserve">Dummy variables for countries </w:t>
      </w:r>
      <w:proofErr w:type="gramStart"/>
      <w:r w:rsidRPr="003A6527">
        <w:rPr>
          <w:rFonts w:ascii="Cochin" w:hAnsi="Cochin"/>
          <w:sz w:val="20"/>
          <w:szCs w:val="20"/>
        </w:rPr>
        <w:t>are used</w:t>
      </w:r>
      <w:proofErr w:type="gramEnd"/>
      <w:r w:rsidRPr="003A6527">
        <w:rPr>
          <w:rFonts w:ascii="Cochin" w:hAnsi="Cochin"/>
          <w:sz w:val="20"/>
          <w:szCs w:val="20"/>
        </w:rPr>
        <w:t xml:space="preserve"> as control variables. </w:t>
      </w:r>
      <w:r w:rsidRPr="003A6527">
        <w:rPr>
          <w:rFonts w:ascii="Cochin" w:hAnsi="Cochin"/>
          <w:i/>
          <w:sz w:val="20"/>
          <w:szCs w:val="20"/>
          <w:vertAlign w:val="superscript"/>
        </w:rPr>
        <w:t>+</w:t>
      </w:r>
      <w:r w:rsidRPr="003A6527">
        <w:rPr>
          <w:rFonts w:ascii="Cochin" w:hAnsi="Cochin"/>
          <w:i/>
          <w:sz w:val="20"/>
          <w:szCs w:val="20"/>
        </w:rPr>
        <w:t xml:space="preserve">, </w:t>
      </w:r>
      <w:r w:rsidRPr="003A6527">
        <w:rPr>
          <w:rFonts w:ascii="Cochin" w:hAnsi="Cochin"/>
          <w:sz w:val="20"/>
          <w:szCs w:val="20"/>
        </w:rPr>
        <w:t xml:space="preserve">*, **, *** denote significance at 20%, 10%, 5%, and 1% levels, respectively. Standard errors </w:t>
      </w:r>
      <w:proofErr w:type="gramStart"/>
      <w:r w:rsidRPr="003A6527">
        <w:rPr>
          <w:rFonts w:ascii="Cochin" w:hAnsi="Cochin"/>
          <w:sz w:val="20"/>
          <w:szCs w:val="20"/>
        </w:rPr>
        <w:t>are reported</w:t>
      </w:r>
      <w:proofErr w:type="gramEnd"/>
      <w:r w:rsidRPr="003A6527">
        <w:rPr>
          <w:rFonts w:ascii="Cochin" w:hAnsi="Cochin"/>
          <w:sz w:val="20"/>
          <w:szCs w:val="20"/>
        </w:rPr>
        <w:t xml:space="preserve"> in parentheses. </w:t>
      </w:r>
      <w:r w:rsidRPr="003A6527">
        <w:rPr>
          <w:rFonts w:ascii="Cochin" w:eastAsia="Times New Roman" w:hAnsi="Cochin"/>
          <w:i/>
          <w:color w:val="000000"/>
          <w:sz w:val="20"/>
          <w:szCs w:val="20"/>
          <w:lang w:eastAsia="ru-RU"/>
        </w:rPr>
        <w:t xml:space="preserve">Governance </w:t>
      </w:r>
      <w:r w:rsidRPr="003A6527">
        <w:rPr>
          <w:rFonts w:ascii="Cochin" w:eastAsia="Times New Roman" w:hAnsi="Cochin"/>
          <w:color w:val="000000"/>
          <w:sz w:val="20"/>
          <w:szCs w:val="20"/>
          <w:lang w:eastAsia="ru-RU"/>
        </w:rPr>
        <w:t>stands for one of</w:t>
      </w:r>
      <w:r w:rsidR="00A069EB" w:rsidRPr="003E5C2A">
        <w:rPr>
          <w:rFonts w:ascii="Cochin" w:eastAsia="Times New Roman" w:hAnsi="Cochin"/>
          <w:color w:val="000000"/>
          <w:sz w:val="20"/>
          <w:szCs w:val="20"/>
          <w:lang w:eastAsia="ru-RU"/>
        </w:rPr>
        <w:t xml:space="preserve"> </w:t>
      </w:r>
      <w:r w:rsidR="00A069EB">
        <w:rPr>
          <w:rFonts w:ascii="Cochin" w:eastAsia="Times New Roman" w:hAnsi="Cochin"/>
          <w:color w:val="000000"/>
          <w:sz w:val="20"/>
          <w:szCs w:val="20"/>
          <w:lang w:eastAsia="ru-RU"/>
        </w:rPr>
        <w:t>the</w:t>
      </w:r>
      <w:r w:rsidRPr="003A6527">
        <w:rPr>
          <w:rFonts w:ascii="Cochin" w:eastAsia="Times New Roman" w:hAnsi="Cochin"/>
          <w:color w:val="000000"/>
          <w:sz w:val="20"/>
          <w:szCs w:val="20"/>
          <w:lang w:eastAsia="ru-RU"/>
        </w:rPr>
        <w:t xml:space="preserve"> corporate governance quality measures reported in column header. </w:t>
      </w:r>
      <w:proofErr w:type="spellStart"/>
      <w:r w:rsidRPr="003A6527">
        <w:rPr>
          <w:rFonts w:ascii="Cochin" w:eastAsia="Times New Roman" w:hAnsi="Cochin"/>
          <w:i/>
          <w:color w:val="000000"/>
          <w:sz w:val="20"/>
          <w:szCs w:val="20"/>
          <w:lang w:eastAsia="ru-RU"/>
        </w:rPr>
        <w:t>Prob</w:t>
      </w:r>
      <w:proofErr w:type="spellEnd"/>
      <w:r w:rsidRPr="003A6527">
        <w:rPr>
          <w:rFonts w:ascii="Cochin" w:eastAsia="Times New Roman" w:hAnsi="Cochin"/>
          <w:i/>
          <w:color w:val="000000"/>
          <w:sz w:val="20"/>
          <w:szCs w:val="20"/>
          <w:lang w:eastAsia="ru-RU"/>
        </w:rPr>
        <w:t xml:space="preserve"> &gt; chi2 </w:t>
      </w:r>
      <w:r w:rsidRPr="003A6527">
        <w:rPr>
          <w:rFonts w:ascii="Cochin" w:eastAsia="Times New Roman" w:hAnsi="Cochin"/>
          <w:color w:val="000000"/>
          <w:sz w:val="20"/>
          <w:szCs w:val="20"/>
          <w:lang w:eastAsia="ru-RU"/>
        </w:rPr>
        <w:t>stands for regression significance test p-value.</w:t>
      </w:r>
    </w:p>
    <w:p w14:paraId="3C1B7259" w14:textId="7B546B90" w:rsidR="00797733" w:rsidRPr="003E5C2A" w:rsidRDefault="00797733" w:rsidP="00797733">
      <w:pPr>
        <w:ind w:firstLine="708"/>
        <w:rPr>
          <w:rFonts w:ascii="Cochin" w:hAnsi="Cochin"/>
        </w:rPr>
      </w:pPr>
      <w:r w:rsidRPr="003A6527">
        <w:rPr>
          <w:rFonts w:ascii="Cochin" w:hAnsi="Cochin"/>
        </w:rPr>
        <w:t xml:space="preserve">In this simple setup, </w:t>
      </w:r>
      <w:r w:rsidR="00EC2FCA" w:rsidRPr="003A6527">
        <w:rPr>
          <w:rFonts w:ascii="Cochin" w:hAnsi="Cochin"/>
        </w:rPr>
        <w:t xml:space="preserve">significant </w:t>
      </w:r>
      <w:r w:rsidRPr="003A6527">
        <w:rPr>
          <w:rFonts w:ascii="Cochin" w:hAnsi="Cochin"/>
        </w:rPr>
        <w:t xml:space="preserve">positive relation between corporate governance and dividends is found for all </w:t>
      </w:r>
      <w:r w:rsidR="00A069EB">
        <w:rPr>
          <w:rFonts w:ascii="Cochin" w:hAnsi="Cochin"/>
        </w:rPr>
        <w:t xml:space="preserve">the </w:t>
      </w:r>
      <w:r w:rsidRPr="003A6527">
        <w:rPr>
          <w:rFonts w:ascii="Cochin" w:hAnsi="Cochin"/>
        </w:rPr>
        <w:t xml:space="preserve">governance measures except Audit </w:t>
      </w:r>
      <w:proofErr w:type="gramStart"/>
      <w:r w:rsidRPr="003A6527">
        <w:rPr>
          <w:rFonts w:ascii="Cochin" w:hAnsi="Cochin"/>
        </w:rPr>
        <w:t>Score</w:t>
      </w:r>
      <w:proofErr w:type="gramEnd"/>
      <w:r w:rsidRPr="003A6527">
        <w:rPr>
          <w:rFonts w:ascii="Cochin" w:hAnsi="Cochin"/>
        </w:rPr>
        <w:t xml:space="preserve">. This result supports </w:t>
      </w:r>
      <w:r w:rsidR="00A069EB" w:rsidRPr="003E5C2A">
        <w:rPr>
          <w:rFonts w:ascii="Cochin" w:hAnsi="Cochin"/>
          <w:i/>
        </w:rPr>
        <w:t>o</w:t>
      </w:r>
      <w:r w:rsidRPr="003E5C2A">
        <w:rPr>
          <w:rFonts w:ascii="Cochin" w:hAnsi="Cochin"/>
          <w:i/>
        </w:rPr>
        <w:t>utcome</w:t>
      </w:r>
      <w:r w:rsidRPr="003A6527">
        <w:rPr>
          <w:rFonts w:ascii="Cochin" w:hAnsi="Cochin"/>
        </w:rPr>
        <w:t xml:space="preserve"> hypothesis for our sample. </w:t>
      </w:r>
      <w:r w:rsidR="00C402A0" w:rsidRPr="003A6527">
        <w:rPr>
          <w:rFonts w:ascii="Cochin" w:hAnsi="Cochin"/>
        </w:rPr>
        <w:t>We associate</w:t>
      </w:r>
      <w:r w:rsidR="00EC2FCA" w:rsidRPr="003E5C2A">
        <w:rPr>
          <w:rFonts w:ascii="Cochin" w:hAnsi="Cochin"/>
        </w:rPr>
        <w:t xml:space="preserve"> </w:t>
      </w:r>
      <w:r w:rsidR="00EC2FCA" w:rsidRPr="0041600B">
        <w:rPr>
          <w:rFonts w:ascii="Cochin" w:hAnsi="Cochin"/>
        </w:rPr>
        <w:t xml:space="preserve">Board </w:t>
      </w:r>
      <w:proofErr w:type="gramStart"/>
      <w:r w:rsidR="00A069EB" w:rsidRPr="0041600B">
        <w:rPr>
          <w:rFonts w:ascii="Cochin" w:hAnsi="Cochin"/>
        </w:rPr>
        <w:t>S</w:t>
      </w:r>
      <w:r w:rsidR="00EC2FCA" w:rsidRPr="0041600B">
        <w:rPr>
          <w:rFonts w:ascii="Cochin" w:hAnsi="Cochin"/>
        </w:rPr>
        <w:t>core</w:t>
      </w:r>
      <w:proofErr w:type="gramEnd"/>
      <w:r w:rsidR="00EC2FCA" w:rsidRPr="0041600B">
        <w:rPr>
          <w:rFonts w:ascii="Cochin" w:hAnsi="Cochin"/>
        </w:rPr>
        <w:t xml:space="preserve"> and</w:t>
      </w:r>
      <w:r w:rsidR="00C402A0" w:rsidRPr="0041600B">
        <w:rPr>
          <w:rFonts w:ascii="Cochin" w:hAnsi="Cochin"/>
        </w:rPr>
        <w:t xml:space="preserve"> </w:t>
      </w:r>
      <w:r w:rsidR="00EC2FCA" w:rsidRPr="0041600B">
        <w:rPr>
          <w:rFonts w:ascii="Cochin" w:hAnsi="Cochin"/>
        </w:rPr>
        <w:t xml:space="preserve">Compensation </w:t>
      </w:r>
      <w:r w:rsidR="00A069EB" w:rsidRPr="0041600B">
        <w:rPr>
          <w:rFonts w:ascii="Cochin" w:hAnsi="Cochin"/>
        </w:rPr>
        <w:t>S</w:t>
      </w:r>
      <w:r w:rsidR="00EC2FCA" w:rsidRPr="0041600B">
        <w:rPr>
          <w:rFonts w:ascii="Cochin" w:hAnsi="Cochin"/>
        </w:rPr>
        <w:t xml:space="preserve">core </w:t>
      </w:r>
      <w:r w:rsidR="00A069EB" w:rsidRPr="0041600B">
        <w:rPr>
          <w:rFonts w:ascii="Cochin" w:hAnsi="Cochin"/>
        </w:rPr>
        <w:t xml:space="preserve">mainly </w:t>
      </w:r>
      <w:r w:rsidR="00EC2FCA" w:rsidRPr="0041600B">
        <w:rPr>
          <w:rFonts w:ascii="Cochin" w:hAnsi="Cochin"/>
        </w:rPr>
        <w:t>with the conflict between managers and shareholders</w:t>
      </w:r>
      <w:r w:rsidR="00A069EB" w:rsidRPr="0041600B">
        <w:rPr>
          <w:rFonts w:ascii="Cochin" w:hAnsi="Cochin"/>
        </w:rPr>
        <w:t>.</w:t>
      </w:r>
      <w:r w:rsidR="00EC2FCA" w:rsidRPr="0041600B">
        <w:rPr>
          <w:rFonts w:ascii="Cochin" w:hAnsi="Cochin"/>
        </w:rPr>
        <w:t xml:space="preserve"> Shareholder Score covers</w:t>
      </w:r>
      <w:r w:rsidR="00C402A0" w:rsidRPr="0041600B">
        <w:rPr>
          <w:rFonts w:ascii="Cochin" w:hAnsi="Cochin"/>
        </w:rPr>
        <w:t xml:space="preserve"> the </w:t>
      </w:r>
      <w:r w:rsidR="00EC2FCA" w:rsidRPr="0041600B">
        <w:rPr>
          <w:rFonts w:ascii="Cochin" w:hAnsi="Cochin"/>
        </w:rPr>
        <w:t xml:space="preserve">second type of conflict. </w:t>
      </w:r>
      <w:r w:rsidR="00EC2FCA" w:rsidRPr="003E5C2A">
        <w:rPr>
          <w:rFonts w:ascii="Cochin" w:hAnsi="Cochin"/>
        </w:rPr>
        <w:t xml:space="preserve"> </w:t>
      </w:r>
      <w:r w:rsidR="0021546B" w:rsidRPr="0041600B">
        <w:rPr>
          <w:rFonts w:ascii="Cochin" w:hAnsi="Cochin"/>
        </w:rPr>
        <w:t xml:space="preserve">Thus, </w:t>
      </w:r>
      <w:r w:rsidR="00A069EB" w:rsidRPr="0041600B">
        <w:rPr>
          <w:rFonts w:ascii="Cochin" w:hAnsi="Cochin"/>
          <w:i/>
        </w:rPr>
        <w:t>o</w:t>
      </w:r>
      <w:r w:rsidRPr="0041600B">
        <w:rPr>
          <w:rFonts w:ascii="Cochin" w:hAnsi="Cochin"/>
          <w:i/>
        </w:rPr>
        <w:t>utcome</w:t>
      </w:r>
      <w:r w:rsidRPr="0041600B">
        <w:rPr>
          <w:rFonts w:ascii="Cochin" w:hAnsi="Cochin"/>
        </w:rPr>
        <w:t xml:space="preserve"> hypothesis means that dividends solve free cash flow problem by distributing cash among shareholders</w:t>
      </w:r>
      <w:r w:rsidR="0021546B" w:rsidRPr="0041600B">
        <w:rPr>
          <w:rFonts w:ascii="Cochin" w:hAnsi="Cochin"/>
        </w:rPr>
        <w:t xml:space="preserve"> and protect minority shareholders</w:t>
      </w:r>
      <w:r w:rsidR="00A069EB" w:rsidRPr="0041600B">
        <w:rPr>
          <w:rFonts w:ascii="Cochin" w:hAnsi="Cochin"/>
        </w:rPr>
        <w:t>’</w:t>
      </w:r>
      <w:r w:rsidR="0021546B" w:rsidRPr="0041600B">
        <w:rPr>
          <w:rFonts w:ascii="Cochin" w:hAnsi="Cochin"/>
        </w:rPr>
        <w:t xml:space="preserve"> rights</w:t>
      </w:r>
      <w:r w:rsidR="00A069EB" w:rsidRPr="0041600B">
        <w:rPr>
          <w:rFonts w:ascii="Cochin" w:hAnsi="Cochin"/>
        </w:rPr>
        <w:t>.</w:t>
      </w:r>
    </w:p>
    <w:p w14:paraId="268C1171" w14:textId="77777777" w:rsidR="00EA30CC" w:rsidRPr="003E5C2A" w:rsidRDefault="00797733" w:rsidP="00EA30CC">
      <w:pPr>
        <w:ind w:firstLine="708"/>
        <w:rPr>
          <w:rFonts w:ascii="Cochin" w:hAnsi="Cochin"/>
        </w:rPr>
      </w:pPr>
      <w:r w:rsidRPr="003A6527">
        <w:rPr>
          <w:rFonts w:ascii="Cochin" w:hAnsi="Cochin"/>
        </w:rPr>
        <w:t>Table 4 presents the results of Tobit regression</w:t>
      </w:r>
      <w:r w:rsidRPr="003E5C2A">
        <w:rPr>
          <w:rFonts w:ascii="Cochin" w:hAnsi="Cochin"/>
        </w:rPr>
        <w:t xml:space="preserve">s with extended set of control variables. To the country dummies we add </w:t>
      </w:r>
      <w:r w:rsidR="00EA30CC" w:rsidRPr="00C24804">
        <w:rPr>
          <w:rFonts w:ascii="Cochin" w:hAnsi="Cochin"/>
        </w:rPr>
        <w:t>sales growth, logarithm of assets, return on assets, beta, and operating margin.</w:t>
      </w:r>
    </w:p>
    <w:p w14:paraId="03FE9B60" w14:textId="7E5BA874" w:rsidR="00797733" w:rsidRPr="003A6527" w:rsidRDefault="00797733" w:rsidP="003E5C2A">
      <w:pPr>
        <w:tabs>
          <w:tab w:val="left" w:pos="5954"/>
        </w:tabs>
        <w:ind w:firstLine="708"/>
        <w:rPr>
          <w:rFonts w:ascii="Cochin" w:hAnsi="Cochin"/>
        </w:rPr>
      </w:pPr>
      <w:r w:rsidRPr="003A6527">
        <w:rPr>
          <w:rFonts w:ascii="Cochin" w:hAnsi="Cochin"/>
        </w:rPr>
        <w:t xml:space="preserve">The estimate for Audit </w:t>
      </w:r>
      <w:proofErr w:type="gramStart"/>
      <w:r w:rsidRPr="003A6527">
        <w:rPr>
          <w:rFonts w:ascii="Cochin" w:hAnsi="Cochin"/>
        </w:rPr>
        <w:t>Score</w:t>
      </w:r>
      <w:proofErr w:type="gramEnd"/>
      <w:r w:rsidRPr="003A6527">
        <w:rPr>
          <w:rFonts w:ascii="Cochin" w:hAnsi="Cochin"/>
        </w:rPr>
        <w:t xml:space="preserve"> became significant. The estimate for Board </w:t>
      </w:r>
      <w:proofErr w:type="gramStart"/>
      <w:r w:rsidRPr="003A6527">
        <w:rPr>
          <w:rFonts w:ascii="Cochin" w:hAnsi="Cochin"/>
        </w:rPr>
        <w:t>Score</w:t>
      </w:r>
      <w:proofErr w:type="gramEnd"/>
      <w:r w:rsidRPr="003A6527">
        <w:rPr>
          <w:rFonts w:ascii="Cochin" w:hAnsi="Cochin"/>
        </w:rPr>
        <w:t xml:space="preserve"> became insignificant. </w:t>
      </w:r>
      <w:r w:rsidR="00385C19" w:rsidRPr="003A6527">
        <w:rPr>
          <w:rFonts w:ascii="Cochin" w:hAnsi="Cochin"/>
        </w:rPr>
        <w:t xml:space="preserve">As the </w:t>
      </w:r>
      <w:r w:rsidR="009E340B" w:rsidRPr="003A6527">
        <w:rPr>
          <w:rFonts w:ascii="Cochin" w:hAnsi="Cochin"/>
        </w:rPr>
        <w:t xml:space="preserve">Audit </w:t>
      </w:r>
      <w:proofErr w:type="gramStart"/>
      <w:r w:rsidR="009E340B" w:rsidRPr="003A6527">
        <w:rPr>
          <w:rFonts w:ascii="Cochin" w:hAnsi="Cochin"/>
        </w:rPr>
        <w:t>Score</w:t>
      </w:r>
      <w:proofErr w:type="gramEnd"/>
      <w:r w:rsidR="009E340B" w:rsidRPr="003A6527">
        <w:rPr>
          <w:rFonts w:ascii="Cochin" w:hAnsi="Cochin"/>
        </w:rPr>
        <w:t xml:space="preserve"> can cover both types of conflict, the main conclusion does not change. T</w:t>
      </w:r>
      <w:r w:rsidRPr="003A6527">
        <w:rPr>
          <w:rFonts w:ascii="Cochin" w:hAnsi="Cochin"/>
        </w:rPr>
        <w:t xml:space="preserve">he results support the </w:t>
      </w:r>
      <w:r w:rsidR="00A069EB" w:rsidRPr="003E5C2A">
        <w:rPr>
          <w:rFonts w:ascii="Cochin" w:hAnsi="Cochin"/>
          <w:i/>
        </w:rPr>
        <w:t>o</w:t>
      </w:r>
      <w:r w:rsidRPr="003E5C2A">
        <w:rPr>
          <w:rFonts w:ascii="Cochin" w:hAnsi="Cochin"/>
          <w:i/>
        </w:rPr>
        <w:t>utcome</w:t>
      </w:r>
      <w:r w:rsidRPr="003A6527">
        <w:rPr>
          <w:rFonts w:ascii="Cochin" w:hAnsi="Cochin"/>
        </w:rPr>
        <w:t xml:space="preserve"> hypothesis and show that </w:t>
      </w:r>
      <w:r w:rsidRPr="003A6527">
        <w:rPr>
          <w:rFonts w:ascii="Cochin" w:hAnsi="Cochin"/>
        </w:rPr>
        <w:lastRenderedPageBreak/>
        <w:t xml:space="preserve">managerial conflict and the conflict between majority and minority shareholders </w:t>
      </w:r>
      <w:proofErr w:type="gramStart"/>
      <w:r w:rsidRPr="003A6527">
        <w:rPr>
          <w:rFonts w:ascii="Cochin" w:hAnsi="Cochin"/>
        </w:rPr>
        <w:t>can be solved</w:t>
      </w:r>
      <w:proofErr w:type="gramEnd"/>
      <w:r w:rsidRPr="003A6527">
        <w:rPr>
          <w:rFonts w:ascii="Cochin" w:hAnsi="Cochin"/>
        </w:rPr>
        <w:t xml:space="preserve"> with higher dividend payments.</w:t>
      </w:r>
    </w:p>
    <w:p w14:paraId="599B5996" w14:textId="77777777" w:rsidR="00797733" w:rsidRPr="003A6527" w:rsidRDefault="00797733" w:rsidP="00797733">
      <w:pPr>
        <w:jc w:val="center"/>
        <w:rPr>
          <w:rFonts w:ascii="Cochin" w:hAnsi="Cochin"/>
        </w:rPr>
      </w:pPr>
      <w:r w:rsidRPr="003A6527">
        <w:rPr>
          <w:rFonts w:ascii="Cochin" w:hAnsi="Cochin"/>
          <w:b/>
        </w:rPr>
        <w:t>Table 4.</w:t>
      </w:r>
      <w:r w:rsidRPr="003A6527">
        <w:rPr>
          <w:rFonts w:ascii="Cochin" w:hAnsi="Cochin"/>
        </w:rPr>
        <w:t xml:space="preserve"> Tobit regression estimates. Extended set of control variables.</w:t>
      </w:r>
    </w:p>
    <w:tbl>
      <w:tblPr>
        <w:tblW w:w="8840" w:type="dxa"/>
        <w:jc w:val="center"/>
        <w:tblLook w:val="04A0" w:firstRow="1" w:lastRow="0" w:firstColumn="1" w:lastColumn="0" w:noHBand="0" w:noVBand="1"/>
      </w:tblPr>
      <w:tblGrid>
        <w:gridCol w:w="2268"/>
        <w:gridCol w:w="1300"/>
        <w:gridCol w:w="1300"/>
        <w:gridCol w:w="1300"/>
        <w:gridCol w:w="1300"/>
        <w:gridCol w:w="1478"/>
      </w:tblGrid>
      <w:tr w:rsidR="00797733" w:rsidRPr="003A6527" w14:paraId="29A1A1B5" w14:textId="77777777" w:rsidTr="00EC2FCA">
        <w:trPr>
          <w:trHeight w:val="260"/>
          <w:jc w:val="center"/>
        </w:trPr>
        <w:tc>
          <w:tcPr>
            <w:tcW w:w="8840" w:type="dxa"/>
            <w:gridSpan w:val="6"/>
            <w:tcBorders>
              <w:top w:val="single" w:sz="4" w:space="0" w:color="auto"/>
              <w:left w:val="nil"/>
              <w:bottom w:val="single" w:sz="4" w:space="0" w:color="auto"/>
              <w:right w:val="nil"/>
            </w:tcBorders>
            <w:shd w:val="clear" w:color="auto" w:fill="auto"/>
            <w:noWrap/>
            <w:vAlign w:val="center"/>
          </w:tcPr>
          <w:p w14:paraId="37C8B3AC"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Dependent variable: Dividends on Sales, %</w:t>
            </w:r>
          </w:p>
        </w:tc>
      </w:tr>
      <w:tr w:rsidR="00797733" w:rsidRPr="003A6527" w14:paraId="25D2688D" w14:textId="77777777" w:rsidTr="00EC2FCA">
        <w:trPr>
          <w:trHeight w:val="260"/>
          <w:jc w:val="center"/>
        </w:trPr>
        <w:tc>
          <w:tcPr>
            <w:tcW w:w="2268" w:type="dxa"/>
            <w:tcBorders>
              <w:top w:val="single" w:sz="4" w:space="0" w:color="auto"/>
              <w:left w:val="nil"/>
              <w:bottom w:val="single" w:sz="4" w:space="0" w:color="auto"/>
              <w:right w:val="nil"/>
            </w:tcBorders>
            <w:shd w:val="clear" w:color="auto" w:fill="auto"/>
            <w:noWrap/>
            <w:vAlign w:val="bottom"/>
            <w:hideMark/>
          </w:tcPr>
          <w:p w14:paraId="38C55686"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single" w:sz="4" w:space="0" w:color="auto"/>
              <w:left w:val="nil"/>
              <w:bottom w:val="single" w:sz="4" w:space="0" w:color="auto"/>
              <w:right w:val="nil"/>
            </w:tcBorders>
            <w:shd w:val="clear" w:color="auto" w:fill="auto"/>
            <w:noWrap/>
            <w:vAlign w:val="bottom"/>
            <w:hideMark/>
          </w:tcPr>
          <w:p w14:paraId="05952E3F"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Quality Score</w:t>
            </w:r>
          </w:p>
        </w:tc>
        <w:tc>
          <w:tcPr>
            <w:tcW w:w="1300" w:type="dxa"/>
            <w:tcBorders>
              <w:top w:val="single" w:sz="4" w:space="0" w:color="auto"/>
              <w:left w:val="nil"/>
              <w:bottom w:val="single" w:sz="4" w:space="0" w:color="auto"/>
              <w:right w:val="nil"/>
            </w:tcBorders>
            <w:shd w:val="clear" w:color="auto" w:fill="auto"/>
            <w:noWrap/>
            <w:vAlign w:val="bottom"/>
            <w:hideMark/>
          </w:tcPr>
          <w:p w14:paraId="471BD903"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Shareholder Score</w:t>
            </w:r>
          </w:p>
        </w:tc>
        <w:tc>
          <w:tcPr>
            <w:tcW w:w="1300" w:type="dxa"/>
            <w:tcBorders>
              <w:top w:val="single" w:sz="4" w:space="0" w:color="auto"/>
              <w:left w:val="nil"/>
              <w:bottom w:val="single" w:sz="4" w:space="0" w:color="auto"/>
              <w:right w:val="nil"/>
            </w:tcBorders>
            <w:shd w:val="clear" w:color="auto" w:fill="auto"/>
            <w:noWrap/>
            <w:vAlign w:val="bottom"/>
            <w:hideMark/>
          </w:tcPr>
          <w:p w14:paraId="126135CA"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Audit</w:t>
            </w:r>
          </w:p>
          <w:p w14:paraId="365936DD"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00" w:type="dxa"/>
            <w:tcBorders>
              <w:top w:val="single" w:sz="4" w:space="0" w:color="auto"/>
              <w:left w:val="nil"/>
              <w:bottom w:val="single" w:sz="4" w:space="0" w:color="auto"/>
              <w:right w:val="nil"/>
            </w:tcBorders>
            <w:shd w:val="clear" w:color="auto" w:fill="auto"/>
            <w:noWrap/>
            <w:vAlign w:val="bottom"/>
            <w:hideMark/>
          </w:tcPr>
          <w:p w14:paraId="179A83C5"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Board</w:t>
            </w:r>
          </w:p>
          <w:p w14:paraId="1DBDDAFC"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72" w:type="dxa"/>
            <w:tcBorders>
              <w:top w:val="single" w:sz="4" w:space="0" w:color="auto"/>
              <w:left w:val="nil"/>
              <w:bottom w:val="single" w:sz="4" w:space="0" w:color="auto"/>
              <w:right w:val="nil"/>
            </w:tcBorders>
            <w:shd w:val="clear" w:color="auto" w:fill="auto"/>
            <w:noWrap/>
            <w:vAlign w:val="bottom"/>
            <w:hideMark/>
          </w:tcPr>
          <w:p w14:paraId="1786B4CA"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Compensation Score</w:t>
            </w:r>
          </w:p>
        </w:tc>
      </w:tr>
      <w:tr w:rsidR="00797733" w:rsidRPr="003A6527" w14:paraId="46670F88"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1401A16C"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w:t>
            </w:r>
          </w:p>
        </w:tc>
        <w:tc>
          <w:tcPr>
            <w:tcW w:w="1300" w:type="dxa"/>
            <w:tcBorders>
              <w:top w:val="single" w:sz="4" w:space="0" w:color="auto"/>
              <w:left w:val="nil"/>
              <w:bottom w:val="nil"/>
              <w:right w:val="nil"/>
            </w:tcBorders>
            <w:shd w:val="clear" w:color="auto" w:fill="auto"/>
            <w:noWrap/>
            <w:vAlign w:val="center"/>
            <w:hideMark/>
          </w:tcPr>
          <w:p w14:paraId="1D9A688E"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0.156**</w:t>
            </w:r>
          </w:p>
        </w:tc>
        <w:tc>
          <w:tcPr>
            <w:tcW w:w="1300" w:type="dxa"/>
            <w:tcBorders>
              <w:top w:val="single" w:sz="4" w:space="0" w:color="auto"/>
              <w:left w:val="nil"/>
              <w:bottom w:val="nil"/>
              <w:right w:val="nil"/>
            </w:tcBorders>
            <w:shd w:val="clear" w:color="auto" w:fill="auto"/>
            <w:noWrap/>
            <w:vAlign w:val="center"/>
            <w:hideMark/>
          </w:tcPr>
          <w:p w14:paraId="47A9CB87"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0.164***</w:t>
            </w:r>
          </w:p>
        </w:tc>
        <w:tc>
          <w:tcPr>
            <w:tcW w:w="1300" w:type="dxa"/>
            <w:tcBorders>
              <w:top w:val="single" w:sz="4" w:space="0" w:color="auto"/>
              <w:left w:val="nil"/>
              <w:bottom w:val="nil"/>
              <w:right w:val="nil"/>
            </w:tcBorders>
            <w:shd w:val="clear" w:color="auto" w:fill="auto"/>
            <w:noWrap/>
            <w:vAlign w:val="center"/>
            <w:hideMark/>
          </w:tcPr>
          <w:p w14:paraId="57F1DFDF"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0.216***</w:t>
            </w:r>
          </w:p>
        </w:tc>
        <w:tc>
          <w:tcPr>
            <w:tcW w:w="1300" w:type="dxa"/>
            <w:tcBorders>
              <w:top w:val="single" w:sz="4" w:space="0" w:color="auto"/>
              <w:left w:val="nil"/>
              <w:bottom w:val="nil"/>
              <w:right w:val="nil"/>
            </w:tcBorders>
            <w:shd w:val="clear" w:color="auto" w:fill="auto"/>
            <w:noWrap/>
            <w:vAlign w:val="center"/>
            <w:hideMark/>
          </w:tcPr>
          <w:p w14:paraId="75264214"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0.084</w:t>
            </w:r>
          </w:p>
        </w:tc>
        <w:tc>
          <w:tcPr>
            <w:tcW w:w="1372" w:type="dxa"/>
            <w:tcBorders>
              <w:top w:val="single" w:sz="4" w:space="0" w:color="auto"/>
              <w:left w:val="nil"/>
              <w:bottom w:val="nil"/>
              <w:right w:val="nil"/>
            </w:tcBorders>
            <w:shd w:val="clear" w:color="auto" w:fill="auto"/>
            <w:noWrap/>
            <w:vAlign w:val="center"/>
            <w:hideMark/>
          </w:tcPr>
          <w:p w14:paraId="57C1F1D3"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0.095</w:t>
            </w:r>
            <w:r w:rsidRPr="003E5C2A">
              <w:rPr>
                <w:rFonts w:ascii="Cochin" w:eastAsia="Times New Roman" w:hAnsi="Cochin"/>
                <w:color w:val="000000"/>
                <w:sz w:val="20"/>
                <w:szCs w:val="20"/>
                <w:vertAlign w:val="superscript"/>
                <w:lang w:eastAsia="ru-RU"/>
              </w:rPr>
              <w:t>+</w:t>
            </w:r>
          </w:p>
        </w:tc>
      </w:tr>
      <w:tr w:rsidR="00797733" w:rsidRPr="003A6527" w14:paraId="2C372E03" w14:textId="77777777" w:rsidTr="00EC2FCA">
        <w:trPr>
          <w:trHeight w:val="260"/>
          <w:jc w:val="center"/>
        </w:trPr>
        <w:tc>
          <w:tcPr>
            <w:tcW w:w="2268" w:type="dxa"/>
            <w:tcBorders>
              <w:top w:val="nil"/>
              <w:left w:val="nil"/>
              <w:right w:val="nil"/>
            </w:tcBorders>
            <w:shd w:val="clear" w:color="auto" w:fill="auto"/>
            <w:noWrap/>
            <w:vAlign w:val="bottom"/>
            <w:hideMark/>
          </w:tcPr>
          <w:p w14:paraId="7ACBB31D"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hideMark/>
          </w:tcPr>
          <w:p w14:paraId="73A35026" w14:textId="44612038"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0.074)</w:t>
            </w:r>
          </w:p>
        </w:tc>
        <w:tc>
          <w:tcPr>
            <w:tcW w:w="1300" w:type="dxa"/>
            <w:tcBorders>
              <w:top w:val="nil"/>
              <w:left w:val="nil"/>
              <w:right w:val="nil"/>
            </w:tcBorders>
            <w:shd w:val="clear" w:color="auto" w:fill="auto"/>
            <w:noWrap/>
            <w:vAlign w:val="center"/>
            <w:hideMark/>
          </w:tcPr>
          <w:p w14:paraId="5B46C24E" w14:textId="5E32EFC5"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0.062)</w:t>
            </w:r>
          </w:p>
        </w:tc>
        <w:tc>
          <w:tcPr>
            <w:tcW w:w="1300" w:type="dxa"/>
            <w:tcBorders>
              <w:top w:val="nil"/>
              <w:left w:val="nil"/>
              <w:right w:val="nil"/>
            </w:tcBorders>
            <w:shd w:val="clear" w:color="auto" w:fill="auto"/>
            <w:noWrap/>
            <w:vAlign w:val="center"/>
            <w:hideMark/>
          </w:tcPr>
          <w:p w14:paraId="449917F5" w14:textId="63254429"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0.076)</w:t>
            </w:r>
          </w:p>
        </w:tc>
        <w:tc>
          <w:tcPr>
            <w:tcW w:w="1300" w:type="dxa"/>
            <w:tcBorders>
              <w:top w:val="nil"/>
              <w:left w:val="nil"/>
              <w:right w:val="nil"/>
            </w:tcBorders>
            <w:shd w:val="clear" w:color="auto" w:fill="auto"/>
            <w:noWrap/>
            <w:vAlign w:val="center"/>
            <w:hideMark/>
          </w:tcPr>
          <w:p w14:paraId="4038E1E1" w14:textId="27B4D2CE"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0.076)</w:t>
            </w:r>
          </w:p>
        </w:tc>
        <w:tc>
          <w:tcPr>
            <w:tcW w:w="1372" w:type="dxa"/>
            <w:tcBorders>
              <w:top w:val="nil"/>
              <w:left w:val="nil"/>
              <w:right w:val="nil"/>
            </w:tcBorders>
            <w:shd w:val="clear" w:color="auto" w:fill="auto"/>
            <w:noWrap/>
            <w:vAlign w:val="center"/>
            <w:hideMark/>
          </w:tcPr>
          <w:p w14:paraId="613E4057" w14:textId="5F07F09E" w:rsidR="00797733" w:rsidRPr="003A6527" w:rsidRDefault="00EA30CC" w:rsidP="00EC2FCA">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0.070)</w:t>
            </w:r>
          </w:p>
        </w:tc>
      </w:tr>
      <w:tr w:rsidR="00797733" w:rsidRPr="003A6527" w14:paraId="510881EA"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5BECEBD9"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2B20DDF7"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26F0296B"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6671BBCB"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343E575A"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c>
          <w:tcPr>
            <w:tcW w:w="1372" w:type="dxa"/>
            <w:tcBorders>
              <w:top w:val="nil"/>
              <w:left w:val="nil"/>
              <w:bottom w:val="single" w:sz="4" w:space="0" w:color="auto"/>
              <w:right w:val="nil"/>
            </w:tcBorders>
            <w:shd w:val="clear" w:color="auto" w:fill="auto"/>
            <w:noWrap/>
            <w:vAlign w:val="center"/>
            <w:hideMark/>
          </w:tcPr>
          <w:p w14:paraId="56A9F428" w14:textId="77777777" w:rsidR="00797733" w:rsidRPr="003A6527" w:rsidRDefault="00797733" w:rsidP="00EC2FCA">
            <w:pPr>
              <w:spacing w:after="0" w:line="240" w:lineRule="auto"/>
              <w:ind w:firstLine="0"/>
              <w:jc w:val="center"/>
              <w:rPr>
                <w:rFonts w:ascii="Cochin" w:eastAsia="Times New Roman" w:hAnsi="Cochin"/>
                <w:sz w:val="20"/>
                <w:szCs w:val="20"/>
                <w:lang w:eastAsia="ru-RU"/>
              </w:rPr>
            </w:pPr>
          </w:p>
        </w:tc>
      </w:tr>
      <w:tr w:rsidR="00797733" w:rsidRPr="003A6527" w14:paraId="25521867"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4E6CD09D"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Number of observations</w:t>
            </w:r>
          </w:p>
        </w:tc>
        <w:tc>
          <w:tcPr>
            <w:tcW w:w="1300" w:type="dxa"/>
            <w:tcBorders>
              <w:top w:val="single" w:sz="4" w:space="0" w:color="auto"/>
              <w:left w:val="nil"/>
              <w:bottom w:val="nil"/>
              <w:right w:val="nil"/>
            </w:tcBorders>
            <w:shd w:val="clear" w:color="auto" w:fill="auto"/>
            <w:noWrap/>
            <w:vAlign w:val="center"/>
            <w:hideMark/>
          </w:tcPr>
          <w:p w14:paraId="3F8BF26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76DE1075"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402A5290"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32AE341B"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72" w:type="dxa"/>
            <w:tcBorders>
              <w:top w:val="single" w:sz="4" w:space="0" w:color="auto"/>
              <w:left w:val="nil"/>
              <w:bottom w:val="nil"/>
              <w:right w:val="nil"/>
            </w:tcBorders>
            <w:shd w:val="clear" w:color="auto" w:fill="auto"/>
            <w:noWrap/>
            <w:vAlign w:val="center"/>
            <w:hideMark/>
          </w:tcPr>
          <w:p w14:paraId="6011C8D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r>
      <w:tr w:rsidR="00797733" w:rsidRPr="003A6527" w14:paraId="041C85CB" w14:textId="77777777" w:rsidTr="00EC2FCA">
        <w:trPr>
          <w:trHeight w:val="260"/>
          <w:jc w:val="center"/>
        </w:trPr>
        <w:tc>
          <w:tcPr>
            <w:tcW w:w="2268" w:type="dxa"/>
            <w:tcBorders>
              <w:top w:val="nil"/>
              <w:left w:val="nil"/>
              <w:right w:val="nil"/>
            </w:tcBorders>
            <w:shd w:val="clear" w:color="auto" w:fill="auto"/>
            <w:noWrap/>
            <w:vAlign w:val="bottom"/>
            <w:hideMark/>
          </w:tcPr>
          <w:p w14:paraId="597EE169"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Pseudo R-Squared</w:t>
            </w:r>
          </w:p>
        </w:tc>
        <w:tc>
          <w:tcPr>
            <w:tcW w:w="1300" w:type="dxa"/>
            <w:tcBorders>
              <w:top w:val="nil"/>
              <w:left w:val="nil"/>
              <w:right w:val="nil"/>
            </w:tcBorders>
            <w:shd w:val="clear" w:color="auto" w:fill="auto"/>
            <w:noWrap/>
            <w:vAlign w:val="center"/>
            <w:hideMark/>
          </w:tcPr>
          <w:p w14:paraId="739A699C"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c>
          <w:tcPr>
            <w:tcW w:w="1300" w:type="dxa"/>
            <w:tcBorders>
              <w:top w:val="nil"/>
              <w:left w:val="nil"/>
              <w:right w:val="nil"/>
            </w:tcBorders>
            <w:shd w:val="clear" w:color="auto" w:fill="auto"/>
            <w:noWrap/>
            <w:vAlign w:val="center"/>
            <w:hideMark/>
          </w:tcPr>
          <w:p w14:paraId="05D2782B"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0.109</w:t>
            </w:r>
          </w:p>
        </w:tc>
        <w:tc>
          <w:tcPr>
            <w:tcW w:w="1300" w:type="dxa"/>
            <w:tcBorders>
              <w:top w:val="nil"/>
              <w:left w:val="nil"/>
              <w:right w:val="nil"/>
            </w:tcBorders>
            <w:shd w:val="clear" w:color="auto" w:fill="auto"/>
            <w:noWrap/>
            <w:vAlign w:val="center"/>
            <w:hideMark/>
          </w:tcPr>
          <w:p w14:paraId="7658ABB6"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0.11</w:t>
            </w:r>
          </w:p>
        </w:tc>
        <w:tc>
          <w:tcPr>
            <w:tcW w:w="1300" w:type="dxa"/>
            <w:tcBorders>
              <w:top w:val="nil"/>
              <w:left w:val="nil"/>
              <w:right w:val="nil"/>
            </w:tcBorders>
            <w:shd w:val="clear" w:color="auto" w:fill="auto"/>
            <w:noWrap/>
            <w:vAlign w:val="center"/>
            <w:hideMark/>
          </w:tcPr>
          <w:p w14:paraId="42C057C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0.107</w:t>
            </w:r>
          </w:p>
        </w:tc>
        <w:tc>
          <w:tcPr>
            <w:tcW w:w="1372" w:type="dxa"/>
            <w:tcBorders>
              <w:top w:val="nil"/>
              <w:left w:val="nil"/>
              <w:right w:val="nil"/>
            </w:tcBorders>
            <w:shd w:val="clear" w:color="auto" w:fill="auto"/>
            <w:noWrap/>
            <w:vAlign w:val="center"/>
            <w:hideMark/>
          </w:tcPr>
          <w:p w14:paraId="67F38404"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r>
      <w:tr w:rsidR="00797733" w:rsidRPr="003A6527" w14:paraId="7449F35F"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55456548" w14:textId="77777777" w:rsidR="00797733" w:rsidRPr="003A6527" w:rsidRDefault="00797733" w:rsidP="00EC2FCA">
            <w:pPr>
              <w:spacing w:after="0" w:line="240" w:lineRule="auto"/>
              <w:ind w:firstLine="0"/>
              <w:jc w:val="left"/>
              <w:rPr>
                <w:rFonts w:ascii="Cochin" w:eastAsia="Times New Roman" w:hAnsi="Cochin"/>
                <w:color w:val="000000"/>
                <w:sz w:val="20"/>
                <w:szCs w:val="20"/>
                <w:lang w:eastAsia="ru-RU"/>
              </w:rPr>
            </w:pPr>
            <w:proofErr w:type="spellStart"/>
            <w:r w:rsidRPr="003A6527">
              <w:rPr>
                <w:rFonts w:ascii="Cochin" w:eastAsia="Times New Roman" w:hAnsi="Cochin"/>
                <w:color w:val="000000"/>
                <w:sz w:val="20"/>
                <w:szCs w:val="20"/>
                <w:lang w:eastAsia="ru-RU"/>
              </w:rPr>
              <w:t>Prob</w:t>
            </w:r>
            <w:proofErr w:type="spellEnd"/>
            <w:r w:rsidRPr="003A6527">
              <w:rPr>
                <w:rFonts w:ascii="Cochin" w:eastAsia="Times New Roman" w:hAnsi="Cochin"/>
                <w:color w:val="000000"/>
                <w:sz w:val="20"/>
                <w:szCs w:val="20"/>
                <w:lang w:eastAsia="ru-RU"/>
              </w:rPr>
              <w:t xml:space="preserve"> &gt; chi2</w:t>
            </w:r>
          </w:p>
        </w:tc>
        <w:tc>
          <w:tcPr>
            <w:tcW w:w="1300" w:type="dxa"/>
            <w:tcBorders>
              <w:top w:val="nil"/>
              <w:left w:val="nil"/>
              <w:bottom w:val="single" w:sz="4" w:space="0" w:color="auto"/>
              <w:right w:val="nil"/>
            </w:tcBorders>
            <w:shd w:val="clear" w:color="auto" w:fill="auto"/>
            <w:noWrap/>
            <w:vAlign w:val="center"/>
            <w:hideMark/>
          </w:tcPr>
          <w:p w14:paraId="624B5F42"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00925A98"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09AA371D"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6211085C"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72" w:type="dxa"/>
            <w:tcBorders>
              <w:top w:val="nil"/>
              <w:left w:val="nil"/>
              <w:bottom w:val="single" w:sz="4" w:space="0" w:color="auto"/>
              <w:right w:val="nil"/>
            </w:tcBorders>
            <w:shd w:val="clear" w:color="auto" w:fill="auto"/>
            <w:noWrap/>
            <w:vAlign w:val="center"/>
            <w:hideMark/>
          </w:tcPr>
          <w:p w14:paraId="427A98EF" w14:textId="77777777" w:rsidR="00797733" w:rsidRPr="003A6527" w:rsidRDefault="00797733" w:rsidP="00EC2FCA">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r>
    </w:tbl>
    <w:p w14:paraId="540A6897" w14:textId="77777777" w:rsidR="00797733" w:rsidRPr="003A6527" w:rsidRDefault="00797733" w:rsidP="00797733">
      <w:pPr>
        <w:ind w:firstLine="0"/>
        <w:rPr>
          <w:rFonts w:ascii="Cochin" w:hAnsi="Cochin"/>
          <w:sz w:val="20"/>
          <w:szCs w:val="20"/>
        </w:rPr>
      </w:pPr>
      <w:r w:rsidRPr="003A6527">
        <w:rPr>
          <w:rFonts w:ascii="Cochin" w:hAnsi="Cochin"/>
          <w:i/>
          <w:sz w:val="20"/>
          <w:szCs w:val="20"/>
        </w:rPr>
        <w:t xml:space="preserve">Notes: </w:t>
      </w:r>
      <w:r w:rsidRPr="003A6527">
        <w:rPr>
          <w:rFonts w:ascii="Cochin" w:hAnsi="Cochin"/>
          <w:sz w:val="20"/>
          <w:szCs w:val="20"/>
        </w:rPr>
        <w:t xml:space="preserve">Control variables used for estimation: dummy variables for countries, Sales Growth, Log of Assets, ROA, Beta, </w:t>
      </w:r>
      <w:proofErr w:type="gramStart"/>
      <w:r w:rsidRPr="003A6527">
        <w:rPr>
          <w:rFonts w:ascii="Cochin" w:hAnsi="Cochin"/>
          <w:sz w:val="20"/>
          <w:szCs w:val="20"/>
        </w:rPr>
        <w:t>Operating</w:t>
      </w:r>
      <w:proofErr w:type="gramEnd"/>
      <w:r w:rsidRPr="003A6527">
        <w:rPr>
          <w:rFonts w:ascii="Cochin" w:hAnsi="Cochin"/>
          <w:sz w:val="20"/>
          <w:szCs w:val="20"/>
        </w:rPr>
        <w:t xml:space="preserve"> Margin. </w:t>
      </w:r>
      <w:r w:rsidRPr="003A6527">
        <w:rPr>
          <w:rFonts w:ascii="Cochin" w:hAnsi="Cochin"/>
          <w:i/>
          <w:sz w:val="20"/>
          <w:szCs w:val="20"/>
          <w:vertAlign w:val="superscript"/>
        </w:rPr>
        <w:t>+</w:t>
      </w:r>
      <w:r w:rsidRPr="003A6527">
        <w:rPr>
          <w:rFonts w:ascii="Cochin" w:hAnsi="Cochin"/>
          <w:i/>
          <w:sz w:val="20"/>
          <w:szCs w:val="20"/>
        </w:rPr>
        <w:t xml:space="preserve">, </w:t>
      </w:r>
      <w:r w:rsidRPr="003A6527">
        <w:rPr>
          <w:rFonts w:ascii="Cochin" w:hAnsi="Cochin"/>
          <w:sz w:val="20"/>
          <w:szCs w:val="20"/>
        </w:rPr>
        <w:t xml:space="preserve">*, **, *** denote significance at 20%, 10%, 5%, and 1% levels, respectively. Standard errors </w:t>
      </w:r>
      <w:proofErr w:type="gramStart"/>
      <w:r w:rsidRPr="003A6527">
        <w:rPr>
          <w:rFonts w:ascii="Cochin" w:hAnsi="Cochin"/>
          <w:sz w:val="20"/>
          <w:szCs w:val="20"/>
        </w:rPr>
        <w:t>are reported</w:t>
      </w:r>
      <w:proofErr w:type="gramEnd"/>
      <w:r w:rsidRPr="003A6527">
        <w:rPr>
          <w:rFonts w:ascii="Cochin" w:hAnsi="Cochin"/>
          <w:sz w:val="20"/>
          <w:szCs w:val="20"/>
        </w:rPr>
        <w:t xml:space="preserve"> in parentheses. </w:t>
      </w:r>
      <w:r w:rsidRPr="003A6527">
        <w:rPr>
          <w:rFonts w:ascii="Cochin" w:eastAsia="Times New Roman" w:hAnsi="Cochin"/>
          <w:i/>
          <w:color w:val="000000"/>
          <w:sz w:val="20"/>
          <w:szCs w:val="20"/>
          <w:lang w:eastAsia="ru-RU"/>
        </w:rPr>
        <w:t xml:space="preserve">Governance </w:t>
      </w:r>
      <w:r w:rsidRPr="003A6527">
        <w:rPr>
          <w:rFonts w:ascii="Cochin" w:eastAsia="Times New Roman" w:hAnsi="Cochin"/>
          <w:color w:val="000000"/>
          <w:sz w:val="20"/>
          <w:szCs w:val="20"/>
          <w:lang w:eastAsia="ru-RU"/>
        </w:rPr>
        <w:t xml:space="preserve">stands for one of corporate governance quality measures reported in column header. </w:t>
      </w:r>
      <w:proofErr w:type="spellStart"/>
      <w:r w:rsidRPr="003A6527">
        <w:rPr>
          <w:rFonts w:ascii="Cochin" w:eastAsia="Times New Roman" w:hAnsi="Cochin"/>
          <w:i/>
          <w:color w:val="000000"/>
          <w:sz w:val="20"/>
          <w:szCs w:val="20"/>
          <w:lang w:eastAsia="ru-RU"/>
        </w:rPr>
        <w:t>Prob</w:t>
      </w:r>
      <w:proofErr w:type="spellEnd"/>
      <w:r w:rsidRPr="003A6527">
        <w:rPr>
          <w:rFonts w:ascii="Cochin" w:eastAsia="Times New Roman" w:hAnsi="Cochin"/>
          <w:i/>
          <w:color w:val="000000"/>
          <w:sz w:val="20"/>
          <w:szCs w:val="20"/>
          <w:lang w:eastAsia="ru-RU"/>
        </w:rPr>
        <w:t xml:space="preserve"> &gt; chi2 </w:t>
      </w:r>
      <w:r w:rsidRPr="003A6527">
        <w:rPr>
          <w:rFonts w:ascii="Cochin" w:eastAsia="Times New Roman" w:hAnsi="Cochin"/>
          <w:color w:val="000000"/>
          <w:sz w:val="20"/>
          <w:szCs w:val="20"/>
          <w:lang w:eastAsia="ru-RU"/>
        </w:rPr>
        <w:t>stands for regression significance test p-value.</w:t>
      </w:r>
    </w:p>
    <w:p w14:paraId="2E5B440B" w14:textId="62C692D6" w:rsidR="00797733" w:rsidRPr="003A6527" w:rsidRDefault="00797733" w:rsidP="00797733">
      <w:pPr>
        <w:ind w:firstLine="708"/>
        <w:rPr>
          <w:rFonts w:ascii="Cochin" w:hAnsi="Cochin"/>
        </w:rPr>
      </w:pPr>
      <w:r w:rsidRPr="003A6527">
        <w:rPr>
          <w:rFonts w:ascii="Cochin" w:hAnsi="Cochin"/>
        </w:rPr>
        <w:t xml:space="preserve">To test </w:t>
      </w:r>
      <w:r w:rsidR="00966E44">
        <w:rPr>
          <w:rFonts w:ascii="Cochin" w:hAnsi="Cochin"/>
        </w:rPr>
        <w:t>whether</w:t>
      </w:r>
      <w:r w:rsidRPr="003A6527">
        <w:rPr>
          <w:rFonts w:ascii="Cochin" w:hAnsi="Cochin"/>
        </w:rPr>
        <w:t xml:space="preserve"> a company can switch to </w:t>
      </w:r>
      <w:r w:rsidR="00A069EB">
        <w:rPr>
          <w:rFonts w:ascii="Cochin" w:hAnsi="Cochin"/>
        </w:rPr>
        <w:t xml:space="preserve">the </w:t>
      </w:r>
      <w:r w:rsidR="00A069EB" w:rsidRPr="003E5C2A">
        <w:rPr>
          <w:rFonts w:ascii="Cochin" w:hAnsi="Cochin"/>
          <w:i/>
        </w:rPr>
        <w:t>substitute</w:t>
      </w:r>
      <w:r w:rsidR="00A069EB" w:rsidRPr="003A6527">
        <w:rPr>
          <w:rFonts w:ascii="Cochin" w:hAnsi="Cochin"/>
        </w:rPr>
        <w:t xml:space="preserve"> </w:t>
      </w:r>
      <w:r w:rsidRPr="003A6527">
        <w:rPr>
          <w:rFonts w:ascii="Cochin" w:hAnsi="Cochin"/>
        </w:rPr>
        <w:t xml:space="preserve">model or not follow direct link between corporate governance and dividends, we estimate the model, where coefficient </w:t>
      </w:r>
      <w:r w:rsidR="00A069EB">
        <w:rPr>
          <w:rFonts w:ascii="Cochin" w:hAnsi="Cochin"/>
        </w:rPr>
        <w:t>at</w:t>
      </w:r>
      <w:r w:rsidR="00E42DB6" w:rsidRPr="003A6527">
        <w:rPr>
          <w:rFonts w:ascii="Cochin" w:hAnsi="Cochin"/>
        </w:rPr>
        <w:t xml:space="preserve"> </w:t>
      </w:r>
      <w:r w:rsidRPr="003A6527">
        <w:rPr>
          <w:rFonts w:ascii="Cochin" w:hAnsi="Cochin"/>
        </w:rPr>
        <w:t xml:space="preserve">corporate governance can vary with company characteristics. The equation for the latent variable </w:t>
      </w:r>
      <w:proofErr w:type="gramStart"/>
      <w:r w:rsidRPr="003A6527">
        <w:rPr>
          <w:rFonts w:ascii="Cochin" w:hAnsi="Cochin"/>
        </w:rPr>
        <w:t>can be rewritten</w:t>
      </w:r>
      <w:proofErr w:type="gramEnd"/>
      <w:r w:rsidRPr="003A6527">
        <w:rPr>
          <w:rFonts w:ascii="Cochin" w:hAnsi="Cochin"/>
        </w:rPr>
        <w:t xml:space="preserve"> as follows:</w:t>
      </w:r>
    </w:p>
    <w:p w14:paraId="7E4E3601" w14:textId="77777777" w:rsidR="00797733" w:rsidRPr="003A6527" w:rsidRDefault="002A5524" w:rsidP="00797733">
      <w:pPr>
        <w:ind w:firstLine="708"/>
        <w:rPr>
          <w:rFonts w:ascii="Cochin" w:hAnsi="Cochin"/>
        </w:rPr>
      </w:pPr>
      <m:oMathPara>
        <m:oMath>
          <m:sSubSup>
            <m:sSubSupPr>
              <m:ctrlPr>
                <w:rPr>
                  <w:rFonts w:ascii="Cambria Math" w:hAnsi="Cambria Math"/>
                  <w:i/>
                </w:rPr>
              </m:ctrlPr>
            </m:sSubSupPr>
            <m:e>
              <m:r>
                <w:rPr>
                  <w:rFonts w:ascii="Cambria Math" w:hAnsi="Cambria Math"/>
                </w:rPr>
                <m:t>y</m:t>
              </m:r>
            </m:e>
            <m:sub>
              <m:r>
                <w:rPr>
                  <w:rFonts w:ascii="Cambria Math" w:hAnsi="Cambria Math"/>
                </w:rPr>
                <m:t>i</m:t>
              </m:r>
            </m:sub>
            <m:sup>
              <m:r>
                <w:rPr>
                  <w:rFonts w:ascii="Cambria Math" w:hAnsi="Cambria Math"/>
                </w:rPr>
                <m:t>*</m:t>
              </m:r>
            </m:sup>
          </m:sSubSup>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1</m:t>
              </m:r>
            </m:sub>
          </m:sSub>
          <m:sSub>
            <m:sSubPr>
              <m:ctrlPr>
                <w:rPr>
                  <w:rFonts w:ascii="Cambria Math" w:hAnsi="Cambria Math"/>
                  <w:i/>
                </w:rPr>
              </m:ctrlPr>
            </m:sSubPr>
            <m:e>
              <m:r>
                <w:rPr>
                  <w:rFonts w:ascii="Cambria Math" w:hAnsi="Cambria Math"/>
                </w:rPr>
                <m:t>w</m:t>
              </m:r>
            </m:e>
            <m:sub>
              <m:r>
                <w:rPr>
                  <w:rFonts w:ascii="Cambria Math" w:hAnsi="Cambria Math"/>
                </w:rPr>
                <m:t>i1</m:t>
              </m:r>
            </m:sub>
          </m:sSub>
          <m:r>
            <w:rPr>
              <w:rFonts w:ascii="Cambria Math" w:hAnsi="Cambria Math"/>
            </w:rPr>
            <m:t>+…+</m:t>
          </m:r>
          <m:sSub>
            <m:sSubPr>
              <m:ctrlPr>
                <w:rPr>
                  <w:rFonts w:ascii="Cambria Math" w:hAnsi="Cambria Math"/>
                  <w:i/>
                </w:rPr>
              </m:ctrlPr>
            </m:sSubPr>
            <m:e>
              <m:sSub>
                <m:sSubPr>
                  <m:ctrlPr>
                    <w:rPr>
                      <w:rFonts w:ascii="Cambria Math" w:hAnsi="Cambria Math"/>
                      <w:i/>
                    </w:rPr>
                  </m:ctrlPr>
                </m:sSubPr>
                <m:e>
                  <m:r>
                    <w:rPr>
                      <w:rFonts w:ascii="Cambria Math" w:hAnsi="Cambria Math"/>
                    </w:rPr>
                    <m:t>α</m:t>
                  </m:r>
                </m:e>
                <m:sub>
                  <m:r>
                    <w:rPr>
                      <w:rFonts w:ascii="Cambria Math" w:hAnsi="Cambria Math"/>
                    </w:rPr>
                    <m:t>im</m:t>
                  </m:r>
                </m:sub>
              </m:sSub>
              <m:sSub>
                <m:sSubPr>
                  <m:ctrlPr>
                    <w:rPr>
                      <w:rFonts w:ascii="Cambria Math" w:hAnsi="Cambria Math"/>
                      <w:i/>
                    </w:rPr>
                  </m:ctrlPr>
                </m:sSubPr>
                <m:e>
                  <m:r>
                    <w:rPr>
                      <w:rFonts w:ascii="Cambria Math" w:hAnsi="Cambria Math"/>
                    </w:rPr>
                    <m:t>w</m:t>
                  </m:r>
                </m:e>
                <m:sub>
                  <m:r>
                    <w:rPr>
                      <w:rFonts w:ascii="Cambria Math" w:hAnsi="Cambria Math"/>
                    </w:rPr>
                    <m:t>im</m:t>
                  </m:r>
                </m:sub>
              </m:sSub>
              <m:r>
                <w:rPr>
                  <w:rFonts w:ascii="Cambria Math" w:hAnsi="Cambria Math"/>
                </w:rPr>
                <m:t>)x</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1</m:t>
              </m:r>
            </m:sub>
          </m:sSub>
          <m:sSub>
            <m:sSubPr>
              <m:ctrlPr>
                <w:rPr>
                  <w:rFonts w:ascii="Cambria Math" w:hAnsi="Cambria Math"/>
                  <w:i/>
                </w:rPr>
              </m:ctrlPr>
            </m:sSubPr>
            <m:e>
              <m:r>
                <w:rPr>
                  <w:rFonts w:ascii="Cambria Math" w:hAnsi="Cambria Math"/>
                </w:rPr>
                <m:t>z</m:t>
              </m:r>
            </m:e>
            <m:sub>
              <m:r>
                <w:rPr>
                  <w:rFonts w:ascii="Cambria Math" w:hAnsi="Cambria Math"/>
                </w:rPr>
                <m:t>i1</m:t>
              </m:r>
            </m:sub>
          </m:sSub>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k</m:t>
              </m:r>
            </m:sub>
          </m:sSub>
          <m:sSub>
            <m:sSubPr>
              <m:ctrlPr>
                <w:rPr>
                  <w:rFonts w:ascii="Cambria Math" w:hAnsi="Cambria Math"/>
                  <w:i/>
                </w:rPr>
              </m:ctrlPr>
            </m:sSubPr>
            <m:e>
              <m:r>
                <w:rPr>
                  <w:rFonts w:ascii="Cambria Math" w:hAnsi="Cambria Math"/>
                </w:rPr>
                <m:t>z</m:t>
              </m:r>
            </m:e>
            <m:sub>
              <m:r>
                <w:rPr>
                  <w:rFonts w:ascii="Cambria Math" w:hAnsi="Cambria Math"/>
                </w:rPr>
                <m:t>ik</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i</m:t>
              </m:r>
            </m:sub>
          </m:sSub>
          <m:r>
            <w:rPr>
              <w:rFonts w:ascii="Cambria Math" w:hAnsi="Cambria Math"/>
            </w:rPr>
            <m:t>,</m:t>
          </m:r>
        </m:oMath>
      </m:oMathPara>
    </w:p>
    <w:p w14:paraId="197AC6AB" w14:textId="6A1E6B96" w:rsidR="00797733" w:rsidRPr="003A6527" w:rsidRDefault="00797733" w:rsidP="00797733">
      <w:pPr>
        <w:ind w:firstLine="0"/>
        <w:rPr>
          <w:rFonts w:ascii="Cochin" w:hAnsi="Cochin"/>
        </w:rPr>
      </w:pPr>
      <w:proofErr w:type="gramStart"/>
      <w:r w:rsidRPr="003A6527">
        <w:rPr>
          <w:rFonts w:ascii="Cochin" w:hAnsi="Cochin"/>
        </w:rPr>
        <w:t xml:space="preserve">where </w:t>
      </w:r>
      <w:proofErr w:type="gramEnd"/>
      <m:oMath>
        <m:sSub>
          <m:sSubPr>
            <m:ctrlPr>
              <w:rPr>
                <w:rFonts w:ascii="Cambria Math" w:hAnsi="Cambria Math"/>
                <w:i/>
              </w:rPr>
            </m:ctrlPr>
          </m:sSubPr>
          <m:e>
            <m:r>
              <w:rPr>
                <w:rFonts w:ascii="Cambria Math" w:hAnsi="Cambria Math"/>
              </w:rPr>
              <m:t>w</m:t>
            </m:r>
          </m:e>
          <m:sub>
            <m:r>
              <w:rPr>
                <w:rFonts w:ascii="Cambria Math" w:hAnsi="Cambria Math"/>
              </w:rPr>
              <m:t>i1</m:t>
            </m:r>
          </m:sub>
        </m:sSub>
      </m:oMath>
      <w:r w:rsidRPr="003A6527">
        <w:rPr>
          <w:rFonts w:ascii="Cochin" w:eastAsiaTheme="minorEastAsia" w:hAnsi="Cochin"/>
        </w:rPr>
        <w:t xml:space="preserve">, …, </w:t>
      </w:r>
      <m:oMath>
        <m:sSub>
          <m:sSubPr>
            <m:ctrlPr>
              <w:rPr>
                <w:rFonts w:ascii="Cambria Math" w:hAnsi="Cambria Math"/>
                <w:i/>
              </w:rPr>
            </m:ctrlPr>
          </m:sSubPr>
          <m:e>
            <m:r>
              <w:rPr>
                <w:rFonts w:ascii="Cambria Math" w:hAnsi="Cambria Math"/>
              </w:rPr>
              <m:t>w</m:t>
            </m:r>
          </m:e>
          <m:sub>
            <m:r>
              <w:rPr>
                <w:rFonts w:ascii="Cambria Math" w:hAnsi="Cambria Math"/>
              </w:rPr>
              <m:t>im</m:t>
            </m:r>
          </m:sub>
        </m:sSub>
      </m:oMath>
      <w:r w:rsidRPr="003A6527">
        <w:rPr>
          <w:rFonts w:ascii="Cochin" w:eastAsiaTheme="minorEastAsia" w:hAnsi="Cochin"/>
        </w:rPr>
        <w:t xml:space="preserve"> are factors that can affect the coefficient </w:t>
      </w:r>
      <w:r w:rsidR="00A069EB">
        <w:rPr>
          <w:rFonts w:ascii="Cochin" w:eastAsiaTheme="minorEastAsia" w:hAnsi="Cochin"/>
        </w:rPr>
        <w:t>at</w:t>
      </w:r>
      <w:r w:rsidR="00E42DB6" w:rsidRPr="003A6527">
        <w:rPr>
          <w:rFonts w:ascii="Cochin" w:eastAsiaTheme="minorEastAsia" w:hAnsi="Cochin"/>
        </w:rPr>
        <w:t xml:space="preserve"> </w:t>
      </w:r>
      <w:r w:rsidRPr="003A6527">
        <w:rPr>
          <w:rFonts w:ascii="Cochin" w:eastAsiaTheme="minorEastAsia" w:hAnsi="Cochin"/>
        </w:rPr>
        <w:t xml:space="preserve">the corporate governance </w:t>
      </w:r>
      <m:oMath>
        <m:sSub>
          <m:sSubPr>
            <m:ctrlPr>
              <w:rPr>
                <w:rFonts w:ascii="Cambria Math" w:hAnsi="Cambria Math"/>
                <w:i/>
              </w:rPr>
            </m:ctrlPr>
          </m:sSubPr>
          <m:e>
            <m:r>
              <w:rPr>
                <w:rFonts w:ascii="Cambria Math" w:hAnsi="Cambria Math"/>
              </w:rPr>
              <m:t>x</m:t>
            </m:r>
          </m:e>
          <m:sub>
            <m:r>
              <w:rPr>
                <w:rFonts w:ascii="Cambria Math" w:hAnsi="Cambria Math"/>
              </w:rPr>
              <m:t>i</m:t>
            </m:r>
          </m:sub>
        </m:sSub>
      </m:oMath>
      <w:r w:rsidRPr="003A6527">
        <w:rPr>
          <w:rFonts w:ascii="Cochin" w:eastAsiaTheme="minorEastAsia" w:hAnsi="Cochin"/>
        </w:rPr>
        <w:t xml:space="preserve">. To estimate the model, we open the parenthesis and run Tobit regression </w:t>
      </w:r>
      <w:proofErr w:type="gramStart"/>
      <w:r w:rsidRPr="003A6527">
        <w:rPr>
          <w:rFonts w:ascii="Cochin" w:eastAsiaTheme="minorEastAsia" w:hAnsi="Cochin"/>
        </w:rPr>
        <w:t xml:space="preserve">with </w:t>
      </w:r>
      <w:proofErr w:type="gramEnd"/>
      <m:oMath>
        <m:sSub>
          <m:sSubPr>
            <m:ctrlPr>
              <w:rPr>
                <w:rFonts w:ascii="Cambria Math" w:hAnsi="Cambria Math"/>
                <w:i/>
              </w:rPr>
            </m:ctrlPr>
          </m:sSubPr>
          <m:e>
            <m:r>
              <w:rPr>
                <w:rFonts w:ascii="Cambria Math" w:hAnsi="Cambria Math"/>
              </w:rPr>
              <m:t>x</m:t>
            </m:r>
          </m:e>
          <m:sub>
            <m:r>
              <w:rPr>
                <w:rFonts w:ascii="Cambria Math" w:hAnsi="Cambria Math"/>
              </w:rPr>
              <m:t>i</m:t>
            </m:r>
          </m:sub>
        </m:sSub>
      </m:oMath>
      <w:r w:rsidRPr="003A6527">
        <w:rPr>
          <w:rFonts w:ascii="Cochin" w:eastAsiaTheme="minorEastAsia" w:hAnsi="Cochin"/>
        </w:rPr>
        <w:t xml:space="preserve">, cross terms </w:t>
      </w:r>
      <m:oMath>
        <m:sSub>
          <m:sSubPr>
            <m:ctrlPr>
              <w:rPr>
                <w:rFonts w:ascii="Cambria Math" w:hAnsi="Cambria Math"/>
                <w:i/>
              </w:rPr>
            </m:ctrlPr>
          </m:sSubPr>
          <m:e>
            <m:sSub>
              <m:sSubPr>
                <m:ctrlPr>
                  <w:rPr>
                    <w:rFonts w:ascii="Cambria Math" w:hAnsi="Cambria Math"/>
                    <w:i/>
                  </w:rPr>
                </m:ctrlPr>
              </m:sSubPr>
              <m:e>
                <m:r>
                  <w:rPr>
                    <w:rFonts w:ascii="Cambria Math" w:hAnsi="Cambria Math"/>
                  </w:rPr>
                  <m:t>x</m:t>
                </m:r>
              </m:e>
              <m:sub>
                <m:r>
                  <w:rPr>
                    <w:rFonts w:ascii="Cambria Math" w:hAnsi="Cambria Math"/>
                  </w:rPr>
                  <m:t>i</m:t>
                </m:r>
              </m:sub>
            </m:sSub>
            <m:r>
              <w:rPr>
                <w:rFonts w:ascii="Cambria Math" w:hAnsi="Cambria Math"/>
              </w:rPr>
              <m:t>w</m:t>
            </m:r>
          </m:e>
          <m:sub>
            <m:r>
              <w:rPr>
                <w:rFonts w:ascii="Cambria Math" w:hAnsi="Cambria Math"/>
              </w:rPr>
              <m:t>i1</m:t>
            </m:r>
          </m:sub>
        </m:sSub>
      </m:oMath>
      <w:r w:rsidRPr="003A6527">
        <w:rPr>
          <w:rFonts w:ascii="Cochin" w:eastAsiaTheme="minorEastAsia" w:hAnsi="Cochin"/>
        </w:rPr>
        <w:t xml:space="preserve">, …, </w:t>
      </w:r>
      <m:oMath>
        <m:sSub>
          <m:sSubPr>
            <m:ctrlPr>
              <w:rPr>
                <w:rFonts w:ascii="Cambria Math" w:hAnsi="Cambria Math"/>
                <w:i/>
              </w:rPr>
            </m:ctrlPr>
          </m:sSubPr>
          <m:e>
            <m:sSub>
              <m:sSubPr>
                <m:ctrlPr>
                  <w:rPr>
                    <w:rFonts w:ascii="Cambria Math" w:hAnsi="Cambria Math"/>
                    <w:i/>
                  </w:rPr>
                </m:ctrlPr>
              </m:sSubPr>
              <m:e>
                <m:r>
                  <w:rPr>
                    <w:rFonts w:ascii="Cambria Math" w:hAnsi="Cambria Math"/>
                  </w:rPr>
                  <m:t>x</m:t>
                </m:r>
              </m:e>
              <m:sub>
                <m:r>
                  <w:rPr>
                    <w:rFonts w:ascii="Cambria Math" w:hAnsi="Cambria Math"/>
                  </w:rPr>
                  <m:t>i</m:t>
                </m:r>
              </m:sub>
            </m:sSub>
            <m:r>
              <w:rPr>
                <w:rFonts w:ascii="Cambria Math" w:hAnsi="Cambria Math"/>
              </w:rPr>
              <m:t>w</m:t>
            </m:r>
          </m:e>
          <m:sub>
            <m:r>
              <w:rPr>
                <w:rFonts w:ascii="Cambria Math" w:hAnsi="Cambria Math"/>
              </w:rPr>
              <m:t>im</m:t>
            </m:r>
          </m:sub>
        </m:sSub>
      </m:oMath>
      <w:r w:rsidRPr="003A6527">
        <w:rPr>
          <w:rFonts w:ascii="Cochin" w:eastAsiaTheme="minorEastAsia" w:hAnsi="Cochin"/>
        </w:rPr>
        <w:t xml:space="preserve">, and control variables </w:t>
      </w:r>
      <m:oMath>
        <m:sSub>
          <m:sSubPr>
            <m:ctrlPr>
              <w:rPr>
                <w:rFonts w:ascii="Cambria Math" w:hAnsi="Cambria Math"/>
                <w:i/>
              </w:rPr>
            </m:ctrlPr>
          </m:sSubPr>
          <m:e>
            <m:r>
              <w:rPr>
                <w:rFonts w:ascii="Cambria Math" w:hAnsi="Cambria Math"/>
              </w:rPr>
              <m:t>z</m:t>
            </m:r>
          </m:e>
          <m:sub>
            <m:r>
              <w:rPr>
                <w:rFonts w:ascii="Cambria Math" w:hAnsi="Cambria Math"/>
              </w:rPr>
              <m:t>i1</m:t>
            </m:r>
          </m:sub>
        </m:sSub>
      </m:oMath>
      <w:r w:rsidRPr="003A6527">
        <w:rPr>
          <w:rFonts w:ascii="Cochin" w:eastAsiaTheme="minorEastAsia" w:hAnsi="Cochin"/>
        </w:rPr>
        <w:t xml:space="preserve">, …, </w:t>
      </w:r>
      <m:oMath>
        <m:sSub>
          <m:sSubPr>
            <m:ctrlPr>
              <w:rPr>
                <w:rFonts w:ascii="Cambria Math" w:hAnsi="Cambria Math"/>
                <w:i/>
              </w:rPr>
            </m:ctrlPr>
          </m:sSubPr>
          <m:e>
            <m:r>
              <w:rPr>
                <w:rFonts w:ascii="Cambria Math" w:hAnsi="Cambria Math"/>
              </w:rPr>
              <m:t>z</m:t>
            </m:r>
          </m:e>
          <m:sub>
            <m:r>
              <w:rPr>
                <w:rFonts w:ascii="Cambria Math" w:hAnsi="Cambria Math"/>
              </w:rPr>
              <m:t>ik</m:t>
            </m:r>
          </m:sub>
        </m:sSub>
      </m:oMath>
      <w:r w:rsidRPr="003A6527">
        <w:rPr>
          <w:rFonts w:ascii="Cochin" w:hAnsi="Cochin"/>
        </w:rPr>
        <w:t>.</w:t>
      </w:r>
    </w:p>
    <w:p w14:paraId="16243CCE" w14:textId="10E88868" w:rsidR="00797733" w:rsidRPr="003A6527" w:rsidRDefault="00797733" w:rsidP="00797733">
      <w:pPr>
        <w:ind w:firstLine="708"/>
        <w:rPr>
          <w:rFonts w:ascii="Cochin" w:hAnsi="Cochin"/>
        </w:rPr>
      </w:pPr>
      <w:r w:rsidRPr="003A6527">
        <w:rPr>
          <w:rFonts w:ascii="Cochin" w:eastAsiaTheme="minorEastAsia" w:hAnsi="Cochin"/>
        </w:rPr>
        <w:t xml:space="preserve">In the regressions, we use the deviation from the mean value for </w:t>
      </w:r>
      <w:proofErr w:type="gramStart"/>
      <w:r w:rsidRPr="003A6527">
        <w:rPr>
          <w:rFonts w:ascii="Cochin" w:eastAsiaTheme="minorEastAsia" w:hAnsi="Cochin"/>
        </w:rPr>
        <w:t xml:space="preserve">factors </w:t>
      </w:r>
      <w:proofErr w:type="gramEnd"/>
      <m:oMath>
        <m:sSub>
          <m:sSubPr>
            <m:ctrlPr>
              <w:rPr>
                <w:rFonts w:ascii="Cambria Math" w:hAnsi="Cambria Math"/>
                <w:i/>
              </w:rPr>
            </m:ctrlPr>
          </m:sSubPr>
          <m:e>
            <m:r>
              <w:rPr>
                <w:rFonts w:ascii="Cambria Math" w:hAnsi="Cambria Math"/>
              </w:rPr>
              <m:t>w</m:t>
            </m:r>
          </m:e>
          <m:sub>
            <m:r>
              <w:rPr>
                <w:rFonts w:ascii="Cambria Math" w:hAnsi="Cambria Math"/>
              </w:rPr>
              <m:t>i1</m:t>
            </m:r>
          </m:sub>
        </m:sSub>
      </m:oMath>
      <w:r w:rsidRPr="003A6527">
        <w:rPr>
          <w:rFonts w:ascii="Cochin" w:eastAsiaTheme="minorEastAsia" w:hAnsi="Cochin"/>
        </w:rPr>
        <w:t xml:space="preserve">, …, </w:t>
      </w:r>
      <m:oMath>
        <m:sSub>
          <m:sSubPr>
            <m:ctrlPr>
              <w:rPr>
                <w:rFonts w:ascii="Cambria Math" w:hAnsi="Cambria Math"/>
                <w:i/>
              </w:rPr>
            </m:ctrlPr>
          </m:sSubPr>
          <m:e>
            <m:r>
              <w:rPr>
                <w:rFonts w:ascii="Cambria Math" w:hAnsi="Cambria Math"/>
              </w:rPr>
              <m:t>w</m:t>
            </m:r>
          </m:e>
          <m:sub>
            <m:r>
              <w:rPr>
                <w:rFonts w:ascii="Cambria Math" w:hAnsi="Cambria Math"/>
              </w:rPr>
              <m:t>im</m:t>
            </m:r>
          </m:sub>
        </m:sSub>
      </m:oMath>
      <w:r w:rsidRPr="003A6527">
        <w:rPr>
          <w:rFonts w:ascii="Cochin" w:eastAsiaTheme="minorEastAsia" w:hAnsi="Cochin"/>
        </w:rPr>
        <w:t xml:space="preserve"> to simplify the interpretation of the estimates. In this case </w:t>
      </w:r>
      <m:oMath>
        <m:sSub>
          <m:sSubPr>
            <m:ctrlPr>
              <w:rPr>
                <w:rFonts w:ascii="Cambria Math" w:hAnsi="Cambria Math"/>
                <w:i/>
              </w:rPr>
            </m:ctrlPr>
          </m:sSubPr>
          <m:e>
            <m:r>
              <w:rPr>
                <w:rFonts w:ascii="Cambria Math" w:hAnsi="Cambria Math"/>
              </w:rPr>
              <m:t>α</m:t>
            </m:r>
          </m:e>
          <m:sub>
            <m:r>
              <w:rPr>
                <w:rFonts w:ascii="Cambria Math" w:hAnsi="Cambria Math"/>
              </w:rPr>
              <m:t>0</m:t>
            </m:r>
          </m:sub>
        </m:sSub>
      </m:oMath>
      <w:r w:rsidRPr="003A6527">
        <w:rPr>
          <w:rFonts w:ascii="Cochin" w:eastAsiaTheme="minorEastAsia" w:hAnsi="Cochin"/>
        </w:rPr>
        <w:t xml:space="preserve"> </w:t>
      </w:r>
      <w:proofErr w:type="gramStart"/>
      <w:r w:rsidRPr="003A6527">
        <w:rPr>
          <w:rFonts w:ascii="Cochin" w:hAnsi="Cochin"/>
        </w:rPr>
        <w:t>can be seen</w:t>
      </w:r>
      <w:proofErr w:type="gramEnd"/>
      <w:r w:rsidRPr="003A6527">
        <w:rPr>
          <w:rFonts w:ascii="Cochin" w:hAnsi="Cochin"/>
        </w:rPr>
        <w:t xml:space="preserve"> as the coefficient </w:t>
      </w:r>
      <w:r w:rsidR="00A069EB">
        <w:rPr>
          <w:rFonts w:ascii="Cochin" w:hAnsi="Cochin"/>
        </w:rPr>
        <w:t>at</w:t>
      </w:r>
      <w:r w:rsidR="00E42DB6" w:rsidRPr="003A6527">
        <w:rPr>
          <w:rFonts w:ascii="Cochin" w:hAnsi="Cochin"/>
        </w:rPr>
        <w:t xml:space="preserve"> </w:t>
      </w:r>
      <w:r w:rsidRPr="003A6527">
        <w:rPr>
          <w:rFonts w:ascii="Cochin" w:hAnsi="Cochin"/>
        </w:rPr>
        <w:t xml:space="preserve">corporate governance for a company with average characteristics. As control </w:t>
      </w:r>
      <w:proofErr w:type="gramStart"/>
      <w:r w:rsidRPr="003A6527">
        <w:rPr>
          <w:rFonts w:ascii="Cochin" w:hAnsi="Cochin"/>
        </w:rPr>
        <w:t>variables</w:t>
      </w:r>
      <w:proofErr w:type="gramEnd"/>
      <w:r w:rsidRPr="003A6527">
        <w:rPr>
          <w:rFonts w:ascii="Cochin" w:hAnsi="Cochin"/>
        </w:rPr>
        <w:t xml:space="preserve"> we use country dummies, sales growth, logarithm of assets, return on assets, beta, and operating margin.</w:t>
      </w:r>
    </w:p>
    <w:p w14:paraId="073D6489" w14:textId="3331FCF0" w:rsidR="00797733" w:rsidRPr="003A6527" w:rsidRDefault="00797733" w:rsidP="00797733">
      <w:pPr>
        <w:ind w:firstLine="708"/>
        <w:rPr>
          <w:rFonts w:ascii="Cochin" w:eastAsia="Times New Roman" w:hAnsi="Cochin"/>
        </w:rPr>
      </w:pPr>
      <w:r w:rsidRPr="003A6527">
        <w:rPr>
          <w:rFonts w:ascii="Cochin" w:hAnsi="Cochin"/>
        </w:rPr>
        <w:t>Table 5 reports the results for the case when only sales growth can affect coefficient at corporate governance</w:t>
      </w:r>
      <w:r w:rsidR="005D4FB2" w:rsidRPr="003A6527">
        <w:rPr>
          <w:rFonts w:ascii="Cochin" w:hAnsi="Cochin"/>
        </w:rPr>
        <w:t xml:space="preserve"> (as in </w:t>
      </w:r>
      <w:r w:rsidRPr="003A6527">
        <w:rPr>
          <w:rFonts w:ascii="Cochin" w:hAnsi="Cochin"/>
        </w:rPr>
        <w:t>Mitton</w:t>
      </w:r>
      <w:r w:rsidR="005D4FB2" w:rsidRPr="003A6527">
        <w:rPr>
          <w:rFonts w:ascii="Cochin" w:hAnsi="Cochin"/>
        </w:rPr>
        <w:t>,</w:t>
      </w:r>
      <w:r w:rsidRPr="003A6527">
        <w:rPr>
          <w:rFonts w:ascii="Cochin" w:hAnsi="Cochin"/>
        </w:rPr>
        <w:t xml:space="preserve"> 2004)</w:t>
      </w:r>
      <w:r w:rsidR="003E5C2A">
        <w:rPr>
          <w:rFonts w:ascii="Cochin" w:hAnsi="Cochin"/>
        </w:rPr>
        <w:t>.</w:t>
      </w:r>
      <w:r w:rsidRPr="003A6527">
        <w:rPr>
          <w:rFonts w:ascii="Cochin" w:hAnsi="Cochin"/>
        </w:rPr>
        <w:t xml:space="preserve"> </w:t>
      </w:r>
    </w:p>
    <w:p w14:paraId="59468A00" w14:textId="515D6224" w:rsidR="00797733" w:rsidRPr="003A6527" w:rsidRDefault="00797733" w:rsidP="00797733">
      <w:pPr>
        <w:jc w:val="center"/>
        <w:rPr>
          <w:rFonts w:ascii="Cochin" w:hAnsi="Cochin"/>
        </w:rPr>
      </w:pPr>
      <w:r w:rsidRPr="003A6527">
        <w:rPr>
          <w:rFonts w:ascii="Cochin" w:hAnsi="Cochin"/>
          <w:b/>
        </w:rPr>
        <w:t>Table 5.</w:t>
      </w:r>
      <w:r w:rsidRPr="003A6527">
        <w:rPr>
          <w:rFonts w:ascii="Cochin" w:hAnsi="Cochin"/>
        </w:rPr>
        <w:t xml:space="preserve"> Sales growth affects coefficient </w:t>
      </w:r>
      <w:r w:rsidR="00EA30CC">
        <w:rPr>
          <w:rFonts w:ascii="Cochin" w:hAnsi="Cochin"/>
        </w:rPr>
        <w:t>at</w:t>
      </w:r>
      <w:r w:rsidR="00E42DB6" w:rsidRPr="003A6527">
        <w:rPr>
          <w:rFonts w:ascii="Cochin" w:hAnsi="Cochin"/>
        </w:rPr>
        <w:t xml:space="preserve"> </w:t>
      </w:r>
      <w:r w:rsidRPr="003A6527">
        <w:rPr>
          <w:rFonts w:ascii="Cochin" w:hAnsi="Cochin"/>
        </w:rPr>
        <w:t>corporate governance.</w:t>
      </w:r>
    </w:p>
    <w:tbl>
      <w:tblPr>
        <w:tblW w:w="8840" w:type="dxa"/>
        <w:jc w:val="center"/>
        <w:tblLook w:val="04A0" w:firstRow="1" w:lastRow="0" w:firstColumn="1" w:lastColumn="0" w:noHBand="0" w:noVBand="1"/>
      </w:tblPr>
      <w:tblGrid>
        <w:gridCol w:w="2268"/>
        <w:gridCol w:w="1300"/>
        <w:gridCol w:w="1300"/>
        <w:gridCol w:w="1300"/>
        <w:gridCol w:w="1300"/>
        <w:gridCol w:w="1478"/>
      </w:tblGrid>
      <w:tr w:rsidR="00797733" w:rsidRPr="003A6527" w14:paraId="79BC93FD" w14:textId="77777777" w:rsidTr="0041600B">
        <w:trPr>
          <w:cantSplit/>
          <w:trHeight w:val="260"/>
          <w:jc w:val="center"/>
        </w:trPr>
        <w:tc>
          <w:tcPr>
            <w:tcW w:w="8840" w:type="dxa"/>
            <w:gridSpan w:val="6"/>
            <w:tcBorders>
              <w:top w:val="single" w:sz="4" w:space="0" w:color="auto"/>
              <w:left w:val="nil"/>
              <w:bottom w:val="single" w:sz="4" w:space="0" w:color="auto"/>
              <w:right w:val="nil"/>
            </w:tcBorders>
            <w:shd w:val="clear" w:color="auto" w:fill="auto"/>
            <w:noWrap/>
          </w:tcPr>
          <w:p w14:paraId="0228FE9E"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Dependent variable: Dividends on Sales, %</w:t>
            </w:r>
          </w:p>
        </w:tc>
      </w:tr>
      <w:tr w:rsidR="00797733" w:rsidRPr="003A6527" w14:paraId="586F9490" w14:textId="77777777" w:rsidTr="003E5C2A">
        <w:trPr>
          <w:cantSplit/>
          <w:trHeight w:val="260"/>
          <w:jc w:val="center"/>
        </w:trPr>
        <w:tc>
          <w:tcPr>
            <w:tcW w:w="2268" w:type="dxa"/>
            <w:tcBorders>
              <w:top w:val="single" w:sz="4" w:space="0" w:color="auto"/>
              <w:left w:val="nil"/>
              <w:bottom w:val="single" w:sz="4" w:space="0" w:color="auto"/>
              <w:right w:val="nil"/>
            </w:tcBorders>
            <w:shd w:val="clear" w:color="auto" w:fill="auto"/>
            <w:noWrap/>
            <w:hideMark/>
          </w:tcPr>
          <w:p w14:paraId="528651A3"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single" w:sz="4" w:space="0" w:color="auto"/>
              <w:left w:val="nil"/>
              <w:bottom w:val="single" w:sz="4" w:space="0" w:color="auto"/>
              <w:right w:val="nil"/>
            </w:tcBorders>
            <w:shd w:val="clear" w:color="auto" w:fill="auto"/>
            <w:noWrap/>
            <w:hideMark/>
          </w:tcPr>
          <w:p w14:paraId="05F6CD6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Quality Score</w:t>
            </w:r>
          </w:p>
        </w:tc>
        <w:tc>
          <w:tcPr>
            <w:tcW w:w="1300" w:type="dxa"/>
            <w:tcBorders>
              <w:top w:val="single" w:sz="4" w:space="0" w:color="auto"/>
              <w:left w:val="nil"/>
              <w:bottom w:val="single" w:sz="4" w:space="0" w:color="auto"/>
              <w:right w:val="nil"/>
            </w:tcBorders>
            <w:shd w:val="clear" w:color="auto" w:fill="auto"/>
            <w:noWrap/>
            <w:hideMark/>
          </w:tcPr>
          <w:p w14:paraId="6831E30B"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Shareholder Score</w:t>
            </w:r>
          </w:p>
        </w:tc>
        <w:tc>
          <w:tcPr>
            <w:tcW w:w="1300" w:type="dxa"/>
            <w:tcBorders>
              <w:top w:val="single" w:sz="4" w:space="0" w:color="auto"/>
              <w:left w:val="nil"/>
              <w:bottom w:val="single" w:sz="4" w:space="0" w:color="auto"/>
              <w:right w:val="nil"/>
            </w:tcBorders>
            <w:shd w:val="clear" w:color="auto" w:fill="auto"/>
            <w:noWrap/>
            <w:hideMark/>
          </w:tcPr>
          <w:p w14:paraId="5CE010E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Audit</w:t>
            </w:r>
          </w:p>
          <w:p w14:paraId="1AF5946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00" w:type="dxa"/>
            <w:tcBorders>
              <w:top w:val="single" w:sz="4" w:space="0" w:color="auto"/>
              <w:left w:val="nil"/>
              <w:bottom w:val="single" w:sz="4" w:space="0" w:color="auto"/>
              <w:right w:val="nil"/>
            </w:tcBorders>
            <w:shd w:val="clear" w:color="auto" w:fill="auto"/>
            <w:noWrap/>
            <w:hideMark/>
          </w:tcPr>
          <w:p w14:paraId="5A4B4AD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Board</w:t>
            </w:r>
          </w:p>
          <w:p w14:paraId="15834458"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72" w:type="dxa"/>
            <w:tcBorders>
              <w:top w:val="single" w:sz="4" w:space="0" w:color="auto"/>
              <w:left w:val="nil"/>
              <w:bottom w:val="single" w:sz="4" w:space="0" w:color="auto"/>
              <w:right w:val="nil"/>
            </w:tcBorders>
            <w:shd w:val="clear" w:color="auto" w:fill="auto"/>
            <w:noWrap/>
            <w:hideMark/>
          </w:tcPr>
          <w:p w14:paraId="67E1B1D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Compensation Score</w:t>
            </w:r>
          </w:p>
        </w:tc>
      </w:tr>
      <w:tr w:rsidR="00797733" w:rsidRPr="003A6527" w14:paraId="0F112BF5" w14:textId="77777777" w:rsidTr="003E5C2A">
        <w:trPr>
          <w:cantSplit/>
          <w:trHeight w:val="260"/>
          <w:jc w:val="center"/>
        </w:trPr>
        <w:tc>
          <w:tcPr>
            <w:tcW w:w="2268" w:type="dxa"/>
            <w:tcBorders>
              <w:top w:val="single" w:sz="4" w:space="0" w:color="auto"/>
              <w:left w:val="nil"/>
              <w:bottom w:val="nil"/>
              <w:right w:val="nil"/>
            </w:tcBorders>
            <w:shd w:val="clear" w:color="auto" w:fill="auto"/>
            <w:noWrap/>
            <w:hideMark/>
          </w:tcPr>
          <w:p w14:paraId="4BA338E5"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w:t>
            </w:r>
          </w:p>
        </w:tc>
        <w:tc>
          <w:tcPr>
            <w:tcW w:w="1300" w:type="dxa"/>
            <w:tcBorders>
              <w:top w:val="single" w:sz="4" w:space="0" w:color="auto"/>
              <w:left w:val="nil"/>
              <w:bottom w:val="nil"/>
              <w:right w:val="nil"/>
            </w:tcBorders>
            <w:shd w:val="clear" w:color="auto" w:fill="auto"/>
            <w:noWrap/>
            <w:hideMark/>
          </w:tcPr>
          <w:p w14:paraId="4FCA8833"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0.156**</w:t>
            </w:r>
          </w:p>
        </w:tc>
        <w:tc>
          <w:tcPr>
            <w:tcW w:w="1300" w:type="dxa"/>
            <w:tcBorders>
              <w:top w:val="single" w:sz="4" w:space="0" w:color="auto"/>
              <w:left w:val="nil"/>
              <w:bottom w:val="nil"/>
              <w:right w:val="nil"/>
            </w:tcBorders>
            <w:shd w:val="clear" w:color="auto" w:fill="auto"/>
            <w:noWrap/>
            <w:hideMark/>
          </w:tcPr>
          <w:p w14:paraId="27D7F2A8"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0.165***</w:t>
            </w:r>
          </w:p>
        </w:tc>
        <w:tc>
          <w:tcPr>
            <w:tcW w:w="1300" w:type="dxa"/>
            <w:tcBorders>
              <w:top w:val="single" w:sz="4" w:space="0" w:color="auto"/>
              <w:left w:val="nil"/>
              <w:bottom w:val="nil"/>
              <w:right w:val="nil"/>
            </w:tcBorders>
            <w:shd w:val="clear" w:color="auto" w:fill="auto"/>
            <w:noWrap/>
            <w:hideMark/>
          </w:tcPr>
          <w:p w14:paraId="2284E09D"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0.209***</w:t>
            </w:r>
          </w:p>
        </w:tc>
        <w:tc>
          <w:tcPr>
            <w:tcW w:w="1300" w:type="dxa"/>
            <w:tcBorders>
              <w:top w:val="single" w:sz="4" w:space="0" w:color="auto"/>
              <w:left w:val="nil"/>
              <w:bottom w:val="nil"/>
              <w:right w:val="nil"/>
            </w:tcBorders>
            <w:shd w:val="clear" w:color="auto" w:fill="auto"/>
            <w:noWrap/>
            <w:hideMark/>
          </w:tcPr>
          <w:p w14:paraId="5EA9A8BF"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0.083</w:t>
            </w:r>
          </w:p>
        </w:tc>
        <w:tc>
          <w:tcPr>
            <w:tcW w:w="1372" w:type="dxa"/>
            <w:tcBorders>
              <w:top w:val="single" w:sz="4" w:space="0" w:color="auto"/>
              <w:left w:val="nil"/>
              <w:bottom w:val="nil"/>
              <w:right w:val="nil"/>
            </w:tcBorders>
            <w:shd w:val="clear" w:color="auto" w:fill="auto"/>
            <w:noWrap/>
            <w:hideMark/>
          </w:tcPr>
          <w:p w14:paraId="2DBB8CB1"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0.099</w:t>
            </w:r>
            <w:r w:rsidRPr="003E5C2A">
              <w:rPr>
                <w:rFonts w:ascii="Cochin" w:eastAsia="Times New Roman" w:hAnsi="Cochin"/>
                <w:color w:val="000000"/>
                <w:sz w:val="20"/>
                <w:szCs w:val="20"/>
                <w:vertAlign w:val="superscript"/>
                <w:lang w:val="ru-RU" w:eastAsia="ru-RU"/>
              </w:rPr>
              <w:t>+</w:t>
            </w:r>
          </w:p>
        </w:tc>
      </w:tr>
      <w:tr w:rsidR="00797733" w:rsidRPr="003A6527" w14:paraId="68AF50F7" w14:textId="77777777" w:rsidTr="003E5C2A">
        <w:trPr>
          <w:cantSplit/>
          <w:trHeight w:val="260"/>
          <w:jc w:val="center"/>
        </w:trPr>
        <w:tc>
          <w:tcPr>
            <w:tcW w:w="2268" w:type="dxa"/>
            <w:tcBorders>
              <w:top w:val="nil"/>
              <w:left w:val="nil"/>
              <w:right w:val="nil"/>
            </w:tcBorders>
            <w:shd w:val="clear" w:color="auto" w:fill="auto"/>
            <w:noWrap/>
            <w:hideMark/>
          </w:tcPr>
          <w:p w14:paraId="20D01EB0"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hideMark/>
          </w:tcPr>
          <w:p w14:paraId="6B3600C1" w14:textId="25E09A93"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0.074)</w:t>
            </w:r>
          </w:p>
        </w:tc>
        <w:tc>
          <w:tcPr>
            <w:tcW w:w="1300" w:type="dxa"/>
            <w:tcBorders>
              <w:top w:val="nil"/>
              <w:left w:val="nil"/>
              <w:right w:val="nil"/>
            </w:tcBorders>
            <w:shd w:val="clear" w:color="auto" w:fill="auto"/>
            <w:noWrap/>
            <w:hideMark/>
          </w:tcPr>
          <w:p w14:paraId="11C7DC82" w14:textId="3496B891"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0.062)</w:t>
            </w:r>
          </w:p>
        </w:tc>
        <w:tc>
          <w:tcPr>
            <w:tcW w:w="1300" w:type="dxa"/>
            <w:tcBorders>
              <w:top w:val="nil"/>
              <w:left w:val="nil"/>
              <w:right w:val="nil"/>
            </w:tcBorders>
            <w:shd w:val="clear" w:color="auto" w:fill="auto"/>
            <w:noWrap/>
            <w:hideMark/>
          </w:tcPr>
          <w:p w14:paraId="3B632C63" w14:textId="1533713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0.077)</w:t>
            </w:r>
          </w:p>
        </w:tc>
        <w:tc>
          <w:tcPr>
            <w:tcW w:w="1300" w:type="dxa"/>
            <w:tcBorders>
              <w:top w:val="nil"/>
              <w:left w:val="nil"/>
              <w:right w:val="nil"/>
            </w:tcBorders>
            <w:shd w:val="clear" w:color="auto" w:fill="auto"/>
            <w:noWrap/>
            <w:hideMark/>
          </w:tcPr>
          <w:p w14:paraId="66AA9E8A" w14:textId="718BED7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0.076)</w:t>
            </w:r>
          </w:p>
        </w:tc>
        <w:tc>
          <w:tcPr>
            <w:tcW w:w="1372" w:type="dxa"/>
            <w:tcBorders>
              <w:top w:val="nil"/>
              <w:left w:val="nil"/>
              <w:right w:val="nil"/>
            </w:tcBorders>
            <w:shd w:val="clear" w:color="auto" w:fill="auto"/>
            <w:noWrap/>
            <w:hideMark/>
          </w:tcPr>
          <w:p w14:paraId="3A910666" w14:textId="202243A1"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0.070)</w:t>
            </w:r>
          </w:p>
        </w:tc>
      </w:tr>
      <w:tr w:rsidR="00797733" w:rsidRPr="003A6527" w14:paraId="74D82843" w14:textId="77777777" w:rsidTr="003E5C2A">
        <w:trPr>
          <w:cantSplit/>
          <w:trHeight w:val="260"/>
          <w:jc w:val="center"/>
        </w:trPr>
        <w:tc>
          <w:tcPr>
            <w:tcW w:w="2268" w:type="dxa"/>
            <w:tcBorders>
              <w:top w:val="nil"/>
              <w:left w:val="nil"/>
              <w:right w:val="nil"/>
            </w:tcBorders>
            <w:shd w:val="clear" w:color="auto" w:fill="auto"/>
            <w:noWrap/>
          </w:tcPr>
          <w:p w14:paraId="28C212BC"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 x Sales Growth</w:t>
            </w:r>
          </w:p>
        </w:tc>
        <w:tc>
          <w:tcPr>
            <w:tcW w:w="1300" w:type="dxa"/>
            <w:tcBorders>
              <w:top w:val="nil"/>
              <w:left w:val="nil"/>
              <w:right w:val="nil"/>
            </w:tcBorders>
            <w:shd w:val="clear" w:color="auto" w:fill="auto"/>
            <w:noWrap/>
          </w:tcPr>
          <w:p w14:paraId="38558B9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right w:val="nil"/>
            </w:tcBorders>
            <w:shd w:val="clear" w:color="auto" w:fill="auto"/>
            <w:noWrap/>
          </w:tcPr>
          <w:p w14:paraId="44D80847"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-0.009</w:t>
            </w:r>
            <w:r w:rsidRPr="003E5C2A">
              <w:rPr>
                <w:rFonts w:ascii="Cochin" w:eastAsia="Times New Roman" w:hAnsi="Cochin"/>
                <w:color w:val="000000"/>
                <w:sz w:val="20"/>
                <w:szCs w:val="20"/>
                <w:vertAlign w:val="superscript"/>
                <w:lang w:eastAsia="ru-RU"/>
              </w:rPr>
              <w:t>+</w:t>
            </w:r>
          </w:p>
        </w:tc>
        <w:tc>
          <w:tcPr>
            <w:tcW w:w="1300" w:type="dxa"/>
            <w:tcBorders>
              <w:top w:val="nil"/>
              <w:left w:val="nil"/>
              <w:right w:val="nil"/>
            </w:tcBorders>
            <w:shd w:val="clear" w:color="auto" w:fill="auto"/>
            <w:noWrap/>
          </w:tcPr>
          <w:p w14:paraId="2EC25406"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-0.005</w:t>
            </w:r>
          </w:p>
        </w:tc>
        <w:tc>
          <w:tcPr>
            <w:tcW w:w="1300" w:type="dxa"/>
            <w:tcBorders>
              <w:top w:val="nil"/>
              <w:left w:val="nil"/>
              <w:right w:val="nil"/>
            </w:tcBorders>
            <w:shd w:val="clear" w:color="auto" w:fill="auto"/>
            <w:noWrap/>
          </w:tcPr>
          <w:p w14:paraId="701E47EA"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0.002</w:t>
            </w:r>
          </w:p>
        </w:tc>
        <w:tc>
          <w:tcPr>
            <w:tcW w:w="1372" w:type="dxa"/>
            <w:tcBorders>
              <w:top w:val="nil"/>
              <w:left w:val="nil"/>
              <w:right w:val="nil"/>
            </w:tcBorders>
            <w:shd w:val="clear" w:color="auto" w:fill="auto"/>
            <w:noWrap/>
          </w:tcPr>
          <w:p w14:paraId="54B9BEC3"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0.014**</w:t>
            </w:r>
          </w:p>
        </w:tc>
      </w:tr>
      <w:tr w:rsidR="00797733" w:rsidRPr="003A6527" w14:paraId="61D0EB7F" w14:textId="77777777" w:rsidTr="003E5C2A">
        <w:trPr>
          <w:cantSplit/>
          <w:trHeight w:val="260"/>
          <w:jc w:val="center"/>
        </w:trPr>
        <w:tc>
          <w:tcPr>
            <w:tcW w:w="2268" w:type="dxa"/>
            <w:tcBorders>
              <w:top w:val="nil"/>
              <w:left w:val="nil"/>
              <w:right w:val="nil"/>
            </w:tcBorders>
            <w:shd w:val="clear" w:color="auto" w:fill="auto"/>
            <w:noWrap/>
          </w:tcPr>
          <w:p w14:paraId="238D81FC"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tcPr>
          <w:p w14:paraId="06C06CE7" w14:textId="5D8936F3" w:rsidR="00797733" w:rsidRPr="003A6527" w:rsidRDefault="00EA30CC" w:rsidP="00797733">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0.007)</w:t>
            </w:r>
          </w:p>
        </w:tc>
        <w:tc>
          <w:tcPr>
            <w:tcW w:w="1300" w:type="dxa"/>
            <w:tcBorders>
              <w:top w:val="nil"/>
              <w:left w:val="nil"/>
              <w:right w:val="nil"/>
            </w:tcBorders>
            <w:shd w:val="clear" w:color="auto" w:fill="auto"/>
            <w:noWrap/>
          </w:tcPr>
          <w:p w14:paraId="1F1E90EB" w14:textId="740E02B5" w:rsidR="00797733" w:rsidRPr="003A6527" w:rsidRDefault="00EA30CC" w:rsidP="00797733">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0.006)</w:t>
            </w:r>
          </w:p>
        </w:tc>
        <w:tc>
          <w:tcPr>
            <w:tcW w:w="1300" w:type="dxa"/>
            <w:tcBorders>
              <w:top w:val="nil"/>
              <w:left w:val="nil"/>
              <w:right w:val="nil"/>
            </w:tcBorders>
            <w:shd w:val="clear" w:color="auto" w:fill="auto"/>
            <w:noWrap/>
          </w:tcPr>
          <w:p w14:paraId="72AA4748" w14:textId="588AD250" w:rsidR="00797733" w:rsidRPr="003A6527" w:rsidRDefault="00EA30CC" w:rsidP="00797733">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0.007)</w:t>
            </w:r>
          </w:p>
        </w:tc>
        <w:tc>
          <w:tcPr>
            <w:tcW w:w="1300" w:type="dxa"/>
            <w:tcBorders>
              <w:top w:val="nil"/>
              <w:left w:val="nil"/>
              <w:right w:val="nil"/>
            </w:tcBorders>
            <w:shd w:val="clear" w:color="auto" w:fill="auto"/>
            <w:noWrap/>
          </w:tcPr>
          <w:p w14:paraId="097D930A" w14:textId="60B32AF1" w:rsidR="00797733" w:rsidRPr="003A6527" w:rsidRDefault="00EA30CC" w:rsidP="00797733">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0.007)</w:t>
            </w:r>
          </w:p>
        </w:tc>
        <w:tc>
          <w:tcPr>
            <w:tcW w:w="1372" w:type="dxa"/>
            <w:tcBorders>
              <w:top w:val="nil"/>
              <w:left w:val="nil"/>
              <w:right w:val="nil"/>
            </w:tcBorders>
            <w:shd w:val="clear" w:color="auto" w:fill="auto"/>
            <w:noWrap/>
          </w:tcPr>
          <w:p w14:paraId="317EA01B" w14:textId="54833E42" w:rsidR="00797733" w:rsidRPr="003A6527" w:rsidRDefault="00EA30CC" w:rsidP="00797733">
            <w:pPr>
              <w:spacing w:after="0" w:line="240" w:lineRule="auto"/>
              <w:ind w:firstLine="0"/>
              <w:jc w:val="center"/>
              <w:rPr>
                <w:rFonts w:ascii="Cochin" w:eastAsia="Times New Roman" w:hAnsi="Cochin"/>
                <w:color w:val="000000"/>
                <w:sz w:val="20"/>
                <w:szCs w:val="20"/>
                <w:lang w:eastAsia="ru-RU"/>
              </w:rPr>
            </w:pPr>
            <w:r>
              <w:rPr>
                <w:rFonts w:ascii="Cochin" w:eastAsia="Times New Roman" w:hAnsi="Cochin"/>
                <w:color w:val="000000"/>
                <w:sz w:val="20"/>
                <w:szCs w:val="20"/>
                <w:lang w:eastAsia="ru-RU"/>
              </w:rPr>
              <w:t>(</w:t>
            </w:r>
            <w:r w:rsidR="00797733" w:rsidRPr="003A6527">
              <w:rPr>
                <w:rFonts w:ascii="Cochin" w:eastAsia="Times New Roman" w:hAnsi="Cochin"/>
                <w:color w:val="000000"/>
                <w:sz w:val="20"/>
                <w:szCs w:val="20"/>
                <w:lang w:eastAsia="ru-RU"/>
              </w:rPr>
              <w:t>0.007)</w:t>
            </w:r>
          </w:p>
        </w:tc>
      </w:tr>
      <w:tr w:rsidR="00797733" w:rsidRPr="003A6527" w14:paraId="5201F3A4" w14:textId="77777777" w:rsidTr="003E5C2A">
        <w:trPr>
          <w:cantSplit/>
          <w:trHeight w:val="260"/>
          <w:jc w:val="center"/>
        </w:trPr>
        <w:tc>
          <w:tcPr>
            <w:tcW w:w="2268" w:type="dxa"/>
            <w:tcBorders>
              <w:top w:val="nil"/>
              <w:left w:val="nil"/>
              <w:bottom w:val="single" w:sz="4" w:space="0" w:color="auto"/>
              <w:right w:val="nil"/>
            </w:tcBorders>
            <w:shd w:val="clear" w:color="auto" w:fill="auto"/>
            <w:noWrap/>
            <w:hideMark/>
          </w:tcPr>
          <w:p w14:paraId="26E7501D"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hideMark/>
          </w:tcPr>
          <w:p w14:paraId="12F92E5F"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hideMark/>
          </w:tcPr>
          <w:p w14:paraId="7C74B113"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hideMark/>
          </w:tcPr>
          <w:p w14:paraId="23BA1972"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hideMark/>
          </w:tcPr>
          <w:p w14:paraId="356EE17D"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72" w:type="dxa"/>
            <w:tcBorders>
              <w:top w:val="nil"/>
              <w:left w:val="nil"/>
              <w:bottom w:val="single" w:sz="4" w:space="0" w:color="auto"/>
              <w:right w:val="nil"/>
            </w:tcBorders>
            <w:shd w:val="clear" w:color="auto" w:fill="auto"/>
            <w:noWrap/>
            <w:hideMark/>
          </w:tcPr>
          <w:p w14:paraId="79CD3F4A"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r>
      <w:tr w:rsidR="00797733" w:rsidRPr="003A6527" w14:paraId="61A3F7C3" w14:textId="77777777" w:rsidTr="003E5C2A">
        <w:trPr>
          <w:cantSplit/>
          <w:trHeight w:val="260"/>
          <w:jc w:val="center"/>
        </w:trPr>
        <w:tc>
          <w:tcPr>
            <w:tcW w:w="2268" w:type="dxa"/>
            <w:tcBorders>
              <w:top w:val="single" w:sz="4" w:space="0" w:color="auto"/>
              <w:left w:val="nil"/>
              <w:bottom w:val="nil"/>
              <w:right w:val="nil"/>
            </w:tcBorders>
            <w:shd w:val="clear" w:color="auto" w:fill="auto"/>
            <w:noWrap/>
          </w:tcPr>
          <w:p w14:paraId="2FECBADD"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Percentage of observations with negative forecasted relation</w:t>
            </w:r>
          </w:p>
        </w:tc>
        <w:tc>
          <w:tcPr>
            <w:tcW w:w="1300" w:type="dxa"/>
            <w:tcBorders>
              <w:top w:val="single" w:sz="4" w:space="0" w:color="auto"/>
              <w:left w:val="nil"/>
              <w:bottom w:val="nil"/>
              <w:right w:val="nil"/>
            </w:tcBorders>
            <w:shd w:val="clear" w:color="auto" w:fill="auto"/>
            <w:noWrap/>
          </w:tcPr>
          <w:p w14:paraId="27C9736C"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w:t>
            </w:r>
          </w:p>
        </w:tc>
        <w:tc>
          <w:tcPr>
            <w:tcW w:w="1300" w:type="dxa"/>
            <w:tcBorders>
              <w:top w:val="single" w:sz="4" w:space="0" w:color="auto"/>
              <w:left w:val="nil"/>
              <w:bottom w:val="nil"/>
              <w:right w:val="nil"/>
            </w:tcBorders>
            <w:shd w:val="clear" w:color="auto" w:fill="auto"/>
            <w:noWrap/>
          </w:tcPr>
          <w:p w14:paraId="765DC67B"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4.851</w:t>
            </w:r>
          </w:p>
        </w:tc>
        <w:tc>
          <w:tcPr>
            <w:tcW w:w="1300" w:type="dxa"/>
            <w:tcBorders>
              <w:top w:val="single" w:sz="4" w:space="0" w:color="auto"/>
              <w:left w:val="nil"/>
              <w:bottom w:val="nil"/>
              <w:right w:val="nil"/>
            </w:tcBorders>
            <w:shd w:val="clear" w:color="auto" w:fill="auto"/>
            <w:noWrap/>
          </w:tcPr>
          <w:p w14:paraId="06944B2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w:t>
            </w:r>
          </w:p>
        </w:tc>
        <w:tc>
          <w:tcPr>
            <w:tcW w:w="1300" w:type="dxa"/>
            <w:tcBorders>
              <w:top w:val="single" w:sz="4" w:space="0" w:color="auto"/>
              <w:left w:val="nil"/>
              <w:bottom w:val="nil"/>
              <w:right w:val="nil"/>
            </w:tcBorders>
            <w:shd w:val="clear" w:color="auto" w:fill="auto"/>
            <w:noWrap/>
          </w:tcPr>
          <w:p w14:paraId="021300F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w:t>
            </w:r>
          </w:p>
        </w:tc>
        <w:tc>
          <w:tcPr>
            <w:tcW w:w="1372" w:type="dxa"/>
            <w:tcBorders>
              <w:top w:val="single" w:sz="4" w:space="0" w:color="auto"/>
              <w:left w:val="nil"/>
              <w:bottom w:val="nil"/>
              <w:right w:val="nil"/>
            </w:tcBorders>
            <w:shd w:val="clear" w:color="auto" w:fill="auto"/>
            <w:noWrap/>
          </w:tcPr>
          <w:p w14:paraId="2E17C9C3"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17.537</w:t>
            </w:r>
          </w:p>
        </w:tc>
      </w:tr>
      <w:tr w:rsidR="00797733" w:rsidRPr="003A6527" w14:paraId="66817EDB" w14:textId="77777777" w:rsidTr="003E5C2A">
        <w:trPr>
          <w:cantSplit/>
          <w:trHeight w:val="260"/>
          <w:jc w:val="center"/>
        </w:trPr>
        <w:tc>
          <w:tcPr>
            <w:tcW w:w="2268" w:type="dxa"/>
            <w:tcBorders>
              <w:top w:val="single" w:sz="4" w:space="0" w:color="auto"/>
              <w:left w:val="nil"/>
              <w:bottom w:val="nil"/>
              <w:right w:val="nil"/>
            </w:tcBorders>
            <w:shd w:val="clear" w:color="auto" w:fill="auto"/>
            <w:noWrap/>
            <w:hideMark/>
          </w:tcPr>
          <w:p w14:paraId="6A64CDFA"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Number of observations</w:t>
            </w:r>
          </w:p>
        </w:tc>
        <w:tc>
          <w:tcPr>
            <w:tcW w:w="1300" w:type="dxa"/>
            <w:tcBorders>
              <w:top w:val="single" w:sz="4" w:space="0" w:color="auto"/>
              <w:left w:val="nil"/>
              <w:bottom w:val="nil"/>
              <w:right w:val="nil"/>
            </w:tcBorders>
            <w:shd w:val="clear" w:color="auto" w:fill="auto"/>
            <w:noWrap/>
            <w:hideMark/>
          </w:tcPr>
          <w:p w14:paraId="383EDD5E"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hideMark/>
          </w:tcPr>
          <w:p w14:paraId="5EBF280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hideMark/>
          </w:tcPr>
          <w:p w14:paraId="667070CF"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hideMark/>
          </w:tcPr>
          <w:p w14:paraId="02A4993C"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72" w:type="dxa"/>
            <w:tcBorders>
              <w:top w:val="single" w:sz="4" w:space="0" w:color="auto"/>
              <w:left w:val="nil"/>
              <w:bottom w:val="nil"/>
              <w:right w:val="nil"/>
            </w:tcBorders>
            <w:shd w:val="clear" w:color="auto" w:fill="auto"/>
            <w:noWrap/>
            <w:hideMark/>
          </w:tcPr>
          <w:p w14:paraId="7F9732B6"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r>
      <w:tr w:rsidR="00797733" w:rsidRPr="003A6527" w14:paraId="7AFB2CA1" w14:textId="77777777" w:rsidTr="003E5C2A">
        <w:trPr>
          <w:cantSplit/>
          <w:trHeight w:val="260"/>
          <w:jc w:val="center"/>
        </w:trPr>
        <w:tc>
          <w:tcPr>
            <w:tcW w:w="2268" w:type="dxa"/>
            <w:tcBorders>
              <w:top w:val="nil"/>
              <w:left w:val="nil"/>
              <w:right w:val="nil"/>
            </w:tcBorders>
            <w:shd w:val="clear" w:color="auto" w:fill="auto"/>
            <w:noWrap/>
            <w:hideMark/>
          </w:tcPr>
          <w:p w14:paraId="10EC8961"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lastRenderedPageBreak/>
              <w:t>Pseudo R-Squared</w:t>
            </w:r>
          </w:p>
        </w:tc>
        <w:tc>
          <w:tcPr>
            <w:tcW w:w="1300" w:type="dxa"/>
            <w:tcBorders>
              <w:top w:val="nil"/>
              <w:left w:val="nil"/>
              <w:right w:val="nil"/>
            </w:tcBorders>
            <w:shd w:val="clear" w:color="auto" w:fill="auto"/>
            <w:noWrap/>
            <w:hideMark/>
          </w:tcPr>
          <w:p w14:paraId="5D5EFE57"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c>
          <w:tcPr>
            <w:tcW w:w="1300" w:type="dxa"/>
            <w:tcBorders>
              <w:top w:val="nil"/>
              <w:left w:val="nil"/>
              <w:right w:val="nil"/>
            </w:tcBorders>
            <w:shd w:val="clear" w:color="auto" w:fill="auto"/>
            <w:noWrap/>
            <w:hideMark/>
          </w:tcPr>
          <w:p w14:paraId="205040F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0.109</w:t>
            </w:r>
          </w:p>
        </w:tc>
        <w:tc>
          <w:tcPr>
            <w:tcW w:w="1300" w:type="dxa"/>
            <w:tcBorders>
              <w:top w:val="nil"/>
              <w:left w:val="nil"/>
              <w:right w:val="nil"/>
            </w:tcBorders>
            <w:shd w:val="clear" w:color="auto" w:fill="auto"/>
            <w:noWrap/>
            <w:hideMark/>
          </w:tcPr>
          <w:p w14:paraId="41D9637A"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0.110</w:t>
            </w:r>
          </w:p>
        </w:tc>
        <w:tc>
          <w:tcPr>
            <w:tcW w:w="1300" w:type="dxa"/>
            <w:tcBorders>
              <w:top w:val="nil"/>
              <w:left w:val="nil"/>
              <w:right w:val="nil"/>
            </w:tcBorders>
            <w:shd w:val="clear" w:color="auto" w:fill="auto"/>
            <w:noWrap/>
            <w:hideMark/>
          </w:tcPr>
          <w:p w14:paraId="4BCA230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0.107</w:t>
            </w:r>
          </w:p>
        </w:tc>
        <w:tc>
          <w:tcPr>
            <w:tcW w:w="1372" w:type="dxa"/>
            <w:tcBorders>
              <w:top w:val="nil"/>
              <w:left w:val="nil"/>
              <w:right w:val="nil"/>
            </w:tcBorders>
            <w:shd w:val="clear" w:color="auto" w:fill="auto"/>
            <w:noWrap/>
            <w:hideMark/>
          </w:tcPr>
          <w:p w14:paraId="24AF7A7F"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r>
      <w:tr w:rsidR="00797733" w:rsidRPr="003A6527" w14:paraId="40956473" w14:textId="77777777" w:rsidTr="003E5C2A">
        <w:trPr>
          <w:cantSplit/>
          <w:trHeight w:val="260"/>
          <w:jc w:val="center"/>
        </w:trPr>
        <w:tc>
          <w:tcPr>
            <w:tcW w:w="2268" w:type="dxa"/>
            <w:tcBorders>
              <w:top w:val="nil"/>
              <w:left w:val="nil"/>
              <w:bottom w:val="single" w:sz="4" w:space="0" w:color="auto"/>
              <w:right w:val="nil"/>
            </w:tcBorders>
            <w:shd w:val="clear" w:color="auto" w:fill="auto"/>
            <w:noWrap/>
            <w:hideMark/>
          </w:tcPr>
          <w:p w14:paraId="10EC1C2B"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roofErr w:type="spellStart"/>
            <w:r w:rsidRPr="003A6527">
              <w:rPr>
                <w:rFonts w:ascii="Cochin" w:eastAsia="Times New Roman" w:hAnsi="Cochin"/>
                <w:color w:val="000000"/>
                <w:sz w:val="20"/>
                <w:szCs w:val="20"/>
                <w:lang w:eastAsia="ru-RU"/>
              </w:rPr>
              <w:t>Prob</w:t>
            </w:r>
            <w:proofErr w:type="spellEnd"/>
            <w:r w:rsidRPr="003A6527">
              <w:rPr>
                <w:rFonts w:ascii="Cochin" w:eastAsia="Times New Roman" w:hAnsi="Cochin"/>
                <w:color w:val="000000"/>
                <w:sz w:val="20"/>
                <w:szCs w:val="20"/>
                <w:lang w:eastAsia="ru-RU"/>
              </w:rPr>
              <w:t xml:space="preserve"> &gt; chi2</w:t>
            </w:r>
          </w:p>
        </w:tc>
        <w:tc>
          <w:tcPr>
            <w:tcW w:w="1300" w:type="dxa"/>
            <w:tcBorders>
              <w:top w:val="nil"/>
              <w:left w:val="nil"/>
              <w:bottom w:val="single" w:sz="4" w:space="0" w:color="auto"/>
              <w:right w:val="nil"/>
            </w:tcBorders>
            <w:shd w:val="clear" w:color="auto" w:fill="auto"/>
            <w:noWrap/>
            <w:hideMark/>
          </w:tcPr>
          <w:p w14:paraId="4D0164E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hideMark/>
          </w:tcPr>
          <w:p w14:paraId="4987DB9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hideMark/>
          </w:tcPr>
          <w:p w14:paraId="7C00E1A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hideMark/>
          </w:tcPr>
          <w:p w14:paraId="48DD0E9E"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72" w:type="dxa"/>
            <w:tcBorders>
              <w:top w:val="nil"/>
              <w:left w:val="nil"/>
              <w:bottom w:val="single" w:sz="4" w:space="0" w:color="auto"/>
              <w:right w:val="nil"/>
            </w:tcBorders>
            <w:shd w:val="clear" w:color="auto" w:fill="auto"/>
            <w:noWrap/>
            <w:hideMark/>
          </w:tcPr>
          <w:p w14:paraId="6386AC85"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r>
    </w:tbl>
    <w:p w14:paraId="3E3B6C77" w14:textId="77777777" w:rsidR="00797733" w:rsidRPr="003A6527" w:rsidRDefault="00797733" w:rsidP="003E5C2A">
      <w:pPr>
        <w:ind w:firstLine="0"/>
        <w:rPr>
          <w:rFonts w:ascii="Cochin" w:hAnsi="Cochin"/>
          <w:color w:val="000000"/>
          <w:sz w:val="20"/>
          <w:szCs w:val="20"/>
        </w:rPr>
      </w:pPr>
      <w:r w:rsidRPr="003A6527">
        <w:rPr>
          <w:rFonts w:ascii="Cochin" w:hAnsi="Cochin"/>
          <w:i/>
          <w:sz w:val="20"/>
          <w:szCs w:val="20"/>
        </w:rPr>
        <w:t xml:space="preserve">Notes: </w:t>
      </w:r>
      <w:r w:rsidRPr="003A6527">
        <w:rPr>
          <w:rFonts w:ascii="Cochin" w:hAnsi="Cochin"/>
          <w:sz w:val="20"/>
          <w:szCs w:val="20"/>
        </w:rPr>
        <w:t xml:space="preserve">Control variables used for estimation: dummy variables for countries, Sales Growth, Log of Assets, ROA, Beta, </w:t>
      </w:r>
      <w:proofErr w:type="gramStart"/>
      <w:r w:rsidRPr="003A6527">
        <w:rPr>
          <w:rFonts w:ascii="Cochin" w:hAnsi="Cochin"/>
          <w:sz w:val="20"/>
          <w:szCs w:val="20"/>
        </w:rPr>
        <w:t>Operating</w:t>
      </w:r>
      <w:proofErr w:type="gramEnd"/>
      <w:r w:rsidRPr="003A6527">
        <w:rPr>
          <w:rFonts w:ascii="Cochin" w:hAnsi="Cochin"/>
          <w:sz w:val="20"/>
          <w:szCs w:val="20"/>
        </w:rPr>
        <w:t xml:space="preserve"> Margin. </w:t>
      </w:r>
      <w:r w:rsidRPr="003A6527">
        <w:rPr>
          <w:rFonts w:ascii="Cochin" w:hAnsi="Cochin"/>
          <w:i/>
          <w:sz w:val="20"/>
          <w:szCs w:val="20"/>
          <w:vertAlign w:val="superscript"/>
        </w:rPr>
        <w:t>+</w:t>
      </w:r>
      <w:r w:rsidRPr="003A6527">
        <w:rPr>
          <w:rFonts w:ascii="Cochin" w:hAnsi="Cochin"/>
          <w:i/>
          <w:sz w:val="20"/>
          <w:szCs w:val="20"/>
        </w:rPr>
        <w:t xml:space="preserve">, </w:t>
      </w:r>
      <w:r w:rsidRPr="003A6527">
        <w:rPr>
          <w:rFonts w:ascii="Cochin" w:hAnsi="Cochin"/>
          <w:sz w:val="20"/>
          <w:szCs w:val="20"/>
        </w:rPr>
        <w:t xml:space="preserve">*, **, *** denote significance at 20%, 10%, 5%, and 1% levels, respectively. Standard errors </w:t>
      </w:r>
      <w:proofErr w:type="gramStart"/>
      <w:r w:rsidRPr="003A6527">
        <w:rPr>
          <w:rFonts w:ascii="Cochin" w:hAnsi="Cochin"/>
          <w:sz w:val="20"/>
          <w:szCs w:val="20"/>
        </w:rPr>
        <w:t>are reported</w:t>
      </w:r>
      <w:proofErr w:type="gramEnd"/>
      <w:r w:rsidRPr="003A6527">
        <w:rPr>
          <w:rFonts w:ascii="Cochin" w:hAnsi="Cochin"/>
          <w:sz w:val="20"/>
          <w:szCs w:val="20"/>
        </w:rPr>
        <w:t xml:space="preserve"> in parentheses. </w:t>
      </w:r>
      <w:r w:rsidRPr="003A6527">
        <w:rPr>
          <w:rFonts w:ascii="Cochin" w:eastAsia="Times New Roman" w:hAnsi="Cochin"/>
          <w:i/>
          <w:color w:val="000000"/>
          <w:sz w:val="20"/>
          <w:szCs w:val="20"/>
          <w:lang w:eastAsia="ru-RU"/>
        </w:rPr>
        <w:t xml:space="preserve">Governance </w:t>
      </w:r>
      <w:r w:rsidRPr="003A6527">
        <w:rPr>
          <w:rFonts w:ascii="Cochin" w:eastAsia="Times New Roman" w:hAnsi="Cochin"/>
          <w:color w:val="000000"/>
          <w:sz w:val="20"/>
          <w:szCs w:val="20"/>
          <w:lang w:eastAsia="ru-RU"/>
        </w:rPr>
        <w:t xml:space="preserve">stands for one of corporate governance quality measures reported in column header. </w:t>
      </w:r>
      <w:proofErr w:type="spellStart"/>
      <w:r w:rsidRPr="003A6527">
        <w:rPr>
          <w:rFonts w:ascii="Cochin" w:eastAsia="Times New Roman" w:hAnsi="Cochin"/>
          <w:i/>
          <w:color w:val="000000"/>
          <w:sz w:val="20"/>
          <w:szCs w:val="20"/>
          <w:lang w:eastAsia="ru-RU"/>
        </w:rPr>
        <w:t>Prob</w:t>
      </w:r>
      <w:proofErr w:type="spellEnd"/>
      <w:r w:rsidRPr="003A6527">
        <w:rPr>
          <w:rFonts w:ascii="Cochin" w:eastAsia="Times New Roman" w:hAnsi="Cochin"/>
          <w:i/>
          <w:color w:val="000000"/>
          <w:sz w:val="20"/>
          <w:szCs w:val="20"/>
          <w:lang w:eastAsia="ru-RU"/>
        </w:rPr>
        <w:t xml:space="preserve"> &gt; chi2 </w:t>
      </w:r>
      <w:r w:rsidRPr="003A6527">
        <w:rPr>
          <w:rFonts w:ascii="Cochin" w:eastAsia="Times New Roman" w:hAnsi="Cochin"/>
          <w:color w:val="000000"/>
          <w:sz w:val="20"/>
          <w:szCs w:val="20"/>
          <w:lang w:eastAsia="ru-RU"/>
        </w:rPr>
        <w:t>stands for regression significance test p-value.</w:t>
      </w:r>
    </w:p>
    <w:p w14:paraId="08BCDF29" w14:textId="4C1AC3FA" w:rsidR="00797733" w:rsidRPr="003A6527" w:rsidRDefault="00797733" w:rsidP="00797733">
      <w:pPr>
        <w:ind w:firstLine="708"/>
        <w:rPr>
          <w:rFonts w:ascii="Cochin" w:hAnsi="Cochin"/>
        </w:rPr>
      </w:pPr>
      <w:r w:rsidRPr="003A6527">
        <w:rPr>
          <w:rFonts w:ascii="Cochin" w:hAnsi="Cochin"/>
        </w:rPr>
        <w:t xml:space="preserve">Notice that to make a conclusion about the link between dividends and corporate governance we should consider two coefficients — </w:t>
      </w:r>
      <w:r w:rsidR="00EA30CC">
        <w:rPr>
          <w:rFonts w:ascii="Cochin" w:hAnsi="Cochin"/>
        </w:rPr>
        <w:t>at</w:t>
      </w:r>
      <w:r w:rsidRPr="003A6527">
        <w:rPr>
          <w:rFonts w:ascii="Cochin" w:hAnsi="Cochin"/>
        </w:rPr>
        <w:t xml:space="preserve"> </w:t>
      </w:r>
      <w:r w:rsidRPr="003A6527">
        <w:rPr>
          <w:rFonts w:ascii="Cochin" w:hAnsi="Cochin"/>
          <w:i/>
        </w:rPr>
        <w:t>Governance</w:t>
      </w:r>
      <w:r w:rsidRPr="003A6527">
        <w:rPr>
          <w:rFonts w:ascii="Cochin" w:hAnsi="Cochin"/>
        </w:rPr>
        <w:t xml:space="preserve"> and </w:t>
      </w:r>
      <w:r w:rsidR="00EA30CC">
        <w:rPr>
          <w:rFonts w:ascii="Cochin" w:hAnsi="Cochin"/>
        </w:rPr>
        <w:t>at</w:t>
      </w:r>
      <w:r w:rsidR="00E42DB6" w:rsidRPr="003A6527">
        <w:rPr>
          <w:rFonts w:ascii="Cochin" w:hAnsi="Cochin"/>
          <w:i/>
        </w:rPr>
        <w:t xml:space="preserve"> </w:t>
      </w:r>
      <w:r w:rsidRPr="003A6527">
        <w:rPr>
          <w:rFonts w:ascii="Cochin" w:hAnsi="Cochin"/>
          <w:i/>
        </w:rPr>
        <w:t>Governance x Sales Growth.</w:t>
      </w:r>
      <w:r w:rsidRPr="003A6527">
        <w:rPr>
          <w:rFonts w:ascii="Cochin" w:hAnsi="Cochin"/>
        </w:rPr>
        <w:t xml:space="preserve"> To simplify the analysis, we also report the percentage of observations for which the forecast of the coefficient </w:t>
      </w:r>
      <w:r w:rsidR="00EA30CC">
        <w:rPr>
          <w:rFonts w:ascii="Cochin" w:hAnsi="Cochin"/>
        </w:rPr>
        <w:t>at</w:t>
      </w:r>
      <w:r w:rsidRPr="003A6527">
        <w:rPr>
          <w:rFonts w:ascii="Cochin" w:hAnsi="Cochin"/>
        </w:rPr>
        <w:t xml:space="preserve"> corporate governance quality (</w:t>
      </w:r>
      <m:oMath>
        <m:sSub>
          <m:sSubPr>
            <m:ctrlPr>
              <w:rPr>
                <w:rFonts w:ascii="Cambria Math" w:hAnsi="Cambria Math"/>
                <w:i/>
              </w:rPr>
            </m:ctrlPr>
          </m:sSubPr>
          <m:e>
            <m:r>
              <w:rPr>
                <w:rFonts w:ascii="Cambria Math" w:hAnsi="Cambria Math"/>
              </w:rPr>
              <m:t>α</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1</m:t>
            </m:r>
          </m:sub>
        </m:sSub>
        <m:sSub>
          <m:sSubPr>
            <m:ctrlPr>
              <w:rPr>
                <w:rFonts w:ascii="Cambria Math" w:hAnsi="Cambria Math"/>
                <w:i/>
              </w:rPr>
            </m:ctrlPr>
          </m:sSubPr>
          <m:e>
            <m:r>
              <w:rPr>
                <w:rFonts w:ascii="Cambria Math" w:hAnsi="Cambria Math"/>
              </w:rPr>
              <m:t>w</m:t>
            </m:r>
          </m:e>
          <m:sub>
            <m:r>
              <w:rPr>
                <w:rFonts w:ascii="Cambria Math" w:hAnsi="Cambria Math"/>
              </w:rPr>
              <m:t>i1</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im</m:t>
            </m:r>
          </m:sub>
        </m:sSub>
        <m:sSub>
          <m:sSubPr>
            <m:ctrlPr>
              <w:rPr>
                <w:rFonts w:ascii="Cambria Math" w:hAnsi="Cambria Math"/>
                <w:i/>
              </w:rPr>
            </m:ctrlPr>
          </m:sSubPr>
          <m:e>
            <m:r>
              <w:rPr>
                <w:rFonts w:ascii="Cambria Math" w:hAnsi="Cambria Math"/>
              </w:rPr>
              <m:t>w</m:t>
            </m:r>
          </m:e>
          <m:sub>
            <m:r>
              <w:rPr>
                <w:rFonts w:ascii="Cambria Math" w:hAnsi="Cambria Math"/>
              </w:rPr>
              <m:t>im</m:t>
            </m:r>
          </m:sub>
        </m:sSub>
      </m:oMath>
      <w:r w:rsidRPr="003A6527">
        <w:rPr>
          <w:rFonts w:ascii="Cochin" w:hAnsi="Cochin"/>
        </w:rPr>
        <w:t>) is negative.</w:t>
      </w:r>
    </w:p>
    <w:p w14:paraId="50C9D7C6" w14:textId="68D932ED" w:rsidR="00797733" w:rsidRPr="003A6527" w:rsidRDefault="00797733" w:rsidP="00797733">
      <w:pPr>
        <w:ind w:firstLine="708"/>
        <w:rPr>
          <w:rFonts w:ascii="Cochin" w:hAnsi="Cochin"/>
        </w:rPr>
      </w:pPr>
      <w:r w:rsidRPr="003A6527">
        <w:rPr>
          <w:rFonts w:ascii="Cochin" w:hAnsi="Cochin"/>
        </w:rPr>
        <w:t xml:space="preserve">The estimates in Table 5 still support the </w:t>
      </w:r>
      <w:r w:rsidR="00EA30CC" w:rsidRPr="003E5C2A">
        <w:rPr>
          <w:rFonts w:ascii="Cochin" w:hAnsi="Cochin"/>
          <w:i/>
        </w:rPr>
        <w:t>o</w:t>
      </w:r>
      <w:r w:rsidRPr="003E5C2A">
        <w:rPr>
          <w:rFonts w:ascii="Cochin" w:hAnsi="Cochin"/>
          <w:i/>
        </w:rPr>
        <w:t>utcome</w:t>
      </w:r>
      <w:r w:rsidRPr="003A6527">
        <w:rPr>
          <w:rFonts w:ascii="Cochin" w:hAnsi="Cochin"/>
        </w:rPr>
        <w:t xml:space="preserve"> hypothesis for three measures of corporate governance — Quality </w:t>
      </w:r>
      <w:proofErr w:type="gramStart"/>
      <w:r w:rsidRPr="003A6527">
        <w:rPr>
          <w:rFonts w:ascii="Cochin" w:hAnsi="Cochin"/>
        </w:rPr>
        <w:t>Score</w:t>
      </w:r>
      <w:proofErr w:type="gramEnd"/>
      <w:r w:rsidRPr="003A6527">
        <w:rPr>
          <w:rFonts w:ascii="Cochin" w:hAnsi="Cochin"/>
        </w:rPr>
        <w:t>, Shareholder Score, and Audit Score.</w:t>
      </w:r>
    </w:p>
    <w:p w14:paraId="6A67A364" w14:textId="36E4C0B2" w:rsidR="00797733" w:rsidRPr="003A6527" w:rsidRDefault="00797733" w:rsidP="00E42DB6">
      <w:pPr>
        <w:ind w:firstLine="708"/>
        <w:rPr>
          <w:rFonts w:ascii="Cochin" w:hAnsi="Cochin"/>
        </w:rPr>
      </w:pPr>
      <w:r w:rsidRPr="003A6527">
        <w:rPr>
          <w:rFonts w:ascii="Cochin" w:hAnsi="Cochin"/>
        </w:rPr>
        <w:t xml:space="preserve">The hypothesis that sales growth can affect the link between dividends and corporate governance quality is supported only for Compensation </w:t>
      </w:r>
      <w:proofErr w:type="gramStart"/>
      <w:r w:rsidRPr="003A6527">
        <w:rPr>
          <w:rFonts w:ascii="Cochin" w:hAnsi="Cochin"/>
        </w:rPr>
        <w:t>Score</w:t>
      </w:r>
      <w:proofErr w:type="gramEnd"/>
      <w:r w:rsidRPr="003A6527">
        <w:rPr>
          <w:rFonts w:ascii="Cochin" w:hAnsi="Cochin"/>
        </w:rPr>
        <w:t>. For companies with higher sales growth</w:t>
      </w:r>
      <w:r w:rsidR="00304EFB">
        <w:rPr>
          <w:rFonts w:ascii="Cochin" w:hAnsi="Cochin"/>
        </w:rPr>
        <w:t xml:space="preserve"> the</w:t>
      </w:r>
      <w:r w:rsidRPr="003A6527">
        <w:rPr>
          <w:rFonts w:ascii="Cochin" w:hAnsi="Cochin"/>
        </w:rPr>
        <w:t xml:space="preserve"> link is stronger</w:t>
      </w:r>
      <w:r w:rsidR="00EA30CC">
        <w:rPr>
          <w:rFonts w:ascii="Cochin" w:hAnsi="Cochin"/>
        </w:rPr>
        <w:t>. I</w:t>
      </w:r>
      <w:r w:rsidR="00E42DB6" w:rsidRPr="003A6527">
        <w:rPr>
          <w:rFonts w:ascii="Cochin" w:hAnsi="Cochin"/>
        </w:rPr>
        <w:t>t means that companies with higher growth rates</w:t>
      </w:r>
      <w:r w:rsidR="00585D09" w:rsidRPr="003A6527">
        <w:rPr>
          <w:rFonts w:ascii="Cochin" w:hAnsi="Cochin"/>
        </w:rPr>
        <w:t xml:space="preserve"> </w:t>
      </w:r>
      <w:r w:rsidR="00E42DB6" w:rsidRPr="003A6527">
        <w:rPr>
          <w:rFonts w:ascii="Cochin" w:hAnsi="Cochin"/>
        </w:rPr>
        <w:t xml:space="preserve">can still pay higher dividends if their </w:t>
      </w:r>
      <w:r w:rsidR="00BC120D" w:rsidRPr="003A6527">
        <w:rPr>
          <w:rFonts w:ascii="Cochin" w:hAnsi="Cochin"/>
        </w:rPr>
        <w:t>compensation policy</w:t>
      </w:r>
      <w:r w:rsidR="00FD06C8" w:rsidRPr="003A6527">
        <w:rPr>
          <w:rFonts w:ascii="Cochin" w:hAnsi="Cochin"/>
        </w:rPr>
        <w:t xml:space="preserve"> is strong</w:t>
      </w:r>
      <w:r w:rsidR="00EA30CC">
        <w:rPr>
          <w:rFonts w:ascii="Cochin" w:hAnsi="Cochin"/>
        </w:rPr>
        <w:t>.</w:t>
      </w:r>
      <w:r w:rsidR="00E42DB6" w:rsidRPr="003A6527">
        <w:rPr>
          <w:rFonts w:ascii="Cochin" w:hAnsi="Cochin"/>
        </w:rPr>
        <w:t xml:space="preserve"> It is</w:t>
      </w:r>
      <w:r w:rsidR="00EA30CC">
        <w:rPr>
          <w:rFonts w:ascii="Cochin" w:hAnsi="Cochin"/>
        </w:rPr>
        <w:t xml:space="preserve"> </w:t>
      </w:r>
      <w:r w:rsidR="00E42DB6" w:rsidRPr="003A6527">
        <w:rPr>
          <w:rFonts w:ascii="Cochin" w:hAnsi="Cochin"/>
        </w:rPr>
        <w:t>u</w:t>
      </w:r>
      <w:r w:rsidR="001C2CAE" w:rsidRPr="003A6527">
        <w:rPr>
          <w:rFonts w:ascii="Cochin" w:hAnsi="Cochin"/>
        </w:rPr>
        <w:t xml:space="preserve">nlike Mitton’s </w:t>
      </w:r>
      <w:r w:rsidR="00E42DB6" w:rsidRPr="003A6527">
        <w:rPr>
          <w:rFonts w:ascii="Cochin" w:hAnsi="Cochin"/>
        </w:rPr>
        <w:t>result</w:t>
      </w:r>
      <w:r w:rsidR="001C2CAE" w:rsidRPr="003A6527">
        <w:rPr>
          <w:rFonts w:ascii="Cochin" w:hAnsi="Cochin"/>
        </w:rPr>
        <w:t xml:space="preserve"> </w:t>
      </w:r>
      <w:r w:rsidR="00E42DB6" w:rsidRPr="003A6527">
        <w:rPr>
          <w:rFonts w:ascii="Cochin" w:hAnsi="Cochin"/>
        </w:rPr>
        <w:t xml:space="preserve">with </w:t>
      </w:r>
      <w:r w:rsidR="001C2CAE" w:rsidRPr="003E5C2A">
        <w:rPr>
          <w:rFonts w:ascii="Cochin" w:hAnsi="Cochin"/>
        </w:rPr>
        <w:t>stronger negative relationship between</w:t>
      </w:r>
      <w:r w:rsidR="00E42DB6" w:rsidRPr="003A6527">
        <w:rPr>
          <w:rFonts w:ascii="Cochin" w:hAnsi="Cochin"/>
        </w:rPr>
        <w:t xml:space="preserve"> </w:t>
      </w:r>
      <w:r w:rsidR="001C2CAE" w:rsidRPr="003E5C2A">
        <w:rPr>
          <w:rFonts w:ascii="Cochin" w:hAnsi="Cochin"/>
        </w:rPr>
        <w:t>dividends and growth</w:t>
      </w:r>
      <w:r w:rsidR="00E42DB6" w:rsidRPr="003A6527">
        <w:rPr>
          <w:rFonts w:ascii="Cochin" w:hAnsi="Cochin"/>
        </w:rPr>
        <w:t xml:space="preserve"> </w:t>
      </w:r>
      <w:r w:rsidR="00585D09" w:rsidRPr="003A6527">
        <w:rPr>
          <w:rFonts w:ascii="Cochin" w:hAnsi="Cochin"/>
        </w:rPr>
        <w:t xml:space="preserve">(which is proxy for growth opportunities) </w:t>
      </w:r>
      <w:r w:rsidR="00E42DB6" w:rsidRPr="003A6527">
        <w:rPr>
          <w:rFonts w:ascii="Cochin" w:hAnsi="Cochin"/>
        </w:rPr>
        <w:t xml:space="preserve">for </w:t>
      </w:r>
      <w:r w:rsidR="0008259F">
        <w:rPr>
          <w:rFonts w:ascii="Cochin" w:hAnsi="Cochin"/>
        </w:rPr>
        <w:t>companies</w:t>
      </w:r>
      <w:r w:rsidR="00FD06C8" w:rsidRPr="003A6527">
        <w:rPr>
          <w:rFonts w:ascii="Cochin" w:hAnsi="Cochin"/>
        </w:rPr>
        <w:t xml:space="preserve"> with stronger corporate governance</w:t>
      </w:r>
      <w:r w:rsidR="00E42DB6" w:rsidRPr="003A6527">
        <w:rPr>
          <w:rFonts w:ascii="Cochin" w:hAnsi="Cochin"/>
        </w:rPr>
        <w:t xml:space="preserve">. </w:t>
      </w:r>
      <w:r w:rsidR="00FD06C8" w:rsidRPr="003A6527">
        <w:rPr>
          <w:rFonts w:ascii="Cochin" w:hAnsi="Cochin"/>
        </w:rPr>
        <w:t xml:space="preserve">Compensation </w:t>
      </w:r>
      <w:r w:rsidR="0008259F">
        <w:rPr>
          <w:rFonts w:ascii="Cochin" w:hAnsi="Cochin"/>
        </w:rPr>
        <w:t>S</w:t>
      </w:r>
      <w:r w:rsidR="00FD06C8" w:rsidRPr="003A6527">
        <w:rPr>
          <w:rFonts w:ascii="Cochin" w:hAnsi="Cochin"/>
        </w:rPr>
        <w:t xml:space="preserve">core covers the managerial conflict mainly, </w:t>
      </w:r>
      <w:r w:rsidR="00A73151" w:rsidRPr="003A6527">
        <w:rPr>
          <w:rFonts w:ascii="Cochin" w:hAnsi="Cochin"/>
        </w:rPr>
        <w:t xml:space="preserve">but does not cover conflict among majority and minority shareholders. Minority </w:t>
      </w:r>
      <w:r w:rsidR="00FD06C8" w:rsidRPr="003A6527">
        <w:rPr>
          <w:rFonts w:ascii="Cochin" w:hAnsi="Cochin"/>
        </w:rPr>
        <w:t xml:space="preserve">shareholders may </w:t>
      </w:r>
      <w:r w:rsidR="00A73151" w:rsidRPr="003A6527">
        <w:rPr>
          <w:rFonts w:ascii="Cochin" w:hAnsi="Cochin"/>
        </w:rPr>
        <w:t xml:space="preserve">push managers to pay dividends even if growth opportunities are high. </w:t>
      </w:r>
      <w:r w:rsidRPr="003A6527">
        <w:rPr>
          <w:rFonts w:ascii="Cochin" w:hAnsi="Cochin"/>
        </w:rPr>
        <w:t>An interesting conclusion is that for companies with low sales growth the link between dividends and corporate governance quality may become negative so that the Substitute hypothesis will be valid for them. For our sample, the share of such companies is not high — only 17.5%.</w:t>
      </w:r>
    </w:p>
    <w:p w14:paraId="24F412B7" w14:textId="336935C3" w:rsidR="00797733" w:rsidRPr="003A6527" w:rsidRDefault="00797733" w:rsidP="00797733">
      <w:pPr>
        <w:ind w:firstLine="708"/>
        <w:rPr>
          <w:rFonts w:ascii="Cochin" w:hAnsi="Cochin"/>
        </w:rPr>
      </w:pPr>
      <w:r w:rsidRPr="003A6527">
        <w:rPr>
          <w:rFonts w:ascii="Cochin" w:hAnsi="Cochin"/>
        </w:rPr>
        <w:t xml:space="preserve">Table 6 presents the results for the case when a large set of variables can affect </w:t>
      </w:r>
      <w:r w:rsidR="0008259F">
        <w:rPr>
          <w:rFonts w:ascii="Cochin" w:hAnsi="Cochin"/>
        </w:rPr>
        <w:t xml:space="preserve">the </w:t>
      </w:r>
      <w:r w:rsidRPr="003A6527">
        <w:rPr>
          <w:rFonts w:ascii="Cochin" w:hAnsi="Cochin"/>
        </w:rPr>
        <w:t xml:space="preserve">coefficient </w:t>
      </w:r>
      <w:r w:rsidR="0008259F">
        <w:rPr>
          <w:rFonts w:ascii="Cochin" w:hAnsi="Cochin"/>
        </w:rPr>
        <w:t>at</w:t>
      </w:r>
      <w:r w:rsidRPr="003A6527">
        <w:rPr>
          <w:rFonts w:ascii="Cochin" w:hAnsi="Cochin"/>
        </w:rPr>
        <w:t xml:space="preserve"> corporate governance. The hypothesis </w:t>
      </w:r>
      <w:r w:rsidR="0008259F">
        <w:rPr>
          <w:rFonts w:ascii="Cochin" w:hAnsi="Cochin"/>
        </w:rPr>
        <w:t xml:space="preserve">that </w:t>
      </w:r>
      <w:r w:rsidRPr="003A6527">
        <w:rPr>
          <w:rFonts w:ascii="Cochin" w:hAnsi="Cochin"/>
        </w:rPr>
        <w:t xml:space="preserve">the relation between dividends and corporate governance quality depends on company characteristics </w:t>
      </w:r>
      <w:proofErr w:type="gramStart"/>
      <w:r w:rsidRPr="003A6527">
        <w:rPr>
          <w:rFonts w:ascii="Cochin" w:hAnsi="Cochin"/>
        </w:rPr>
        <w:t>is supported</w:t>
      </w:r>
      <w:proofErr w:type="gramEnd"/>
      <w:r w:rsidRPr="003A6527">
        <w:rPr>
          <w:rFonts w:ascii="Cochin" w:hAnsi="Cochin"/>
        </w:rPr>
        <w:t xml:space="preserve"> for all the ISS </w:t>
      </w:r>
      <w:r w:rsidR="00F0338C">
        <w:rPr>
          <w:rFonts w:ascii="Cochin" w:hAnsi="Cochin"/>
        </w:rPr>
        <w:t>s</w:t>
      </w:r>
      <w:r w:rsidRPr="003A6527">
        <w:rPr>
          <w:rFonts w:ascii="Cochin" w:hAnsi="Cochin"/>
        </w:rPr>
        <w:t xml:space="preserve">cores. Moreover, the share of companies with negative relation is substantial — from 12.7% for the model with Shareholder Score to 46.6% for the model with Compensation </w:t>
      </w:r>
      <w:proofErr w:type="gramStart"/>
      <w:r w:rsidRPr="003A6527">
        <w:rPr>
          <w:rFonts w:ascii="Cochin" w:hAnsi="Cochin"/>
        </w:rPr>
        <w:t>Score</w:t>
      </w:r>
      <w:proofErr w:type="gramEnd"/>
      <w:r w:rsidRPr="003A6527">
        <w:rPr>
          <w:rFonts w:ascii="Cochin" w:hAnsi="Cochin"/>
        </w:rPr>
        <w:t>.</w:t>
      </w:r>
    </w:p>
    <w:p w14:paraId="427EB2B9" w14:textId="45919C60" w:rsidR="00797733" w:rsidRPr="003A6527" w:rsidRDefault="00797733" w:rsidP="00797733">
      <w:pPr>
        <w:ind w:firstLine="708"/>
        <w:rPr>
          <w:rFonts w:ascii="Cochin" w:hAnsi="Cochin"/>
        </w:rPr>
      </w:pPr>
      <w:r w:rsidRPr="003A6527">
        <w:rPr>
          <w:rFonts w:ascii="Cochin" w:hAnsi="Cochin"/>
        </w:rPr>
        <w:t xml:space="preserve">Our results show that for some companies </w:t>
      </w:r>
      <w:r w:rsidR="00F0338C">
        <w:rPr>
          <w:rFonts w:ascii="Cochin" w:hAnsi="Cochin"/>
          <w:i/>
        </w:rPr>
        <w:t>o</w:t>
      </w:r>
      <w:r w:rsidRPr="003E5C2A">
        <w:rPr>
          <w:rFonts w:ascii="Cochin" w:hAnsi="Cochin"/>
          <w:i/>
        </w:rPr>
        <w:t>utcome</w:t>
      </w:r>
      <w:r w:rsidRPr="003A6527">
        <w:rPr>
          <w:rFonts w:ascii="Cochin" w:hAnsi="Cochin"/>
        </w:rPr>
        <w:t xml:space="preserve"> hypothesis is true, while for others </w:t>
      </w:r>
      <w:r w:rsidR="00F0338C">
        <w:rPr>
          <w:rFonts w:ascii="Cochin" w:hAnsi="Cochin"/>
          <w:i/>
        </w:rPr>
        <w:t>s</w:t>
      </w:r>
      <w:r w:rsidRPr="003E5C2A">
        <w:rPr>
          <w:rFonts w:ascii="Cochin" w:hAnsi="Cochin"/>
          <w:i/>
        </w:rPr>
        <w:t>ubstitute</w:t>
      </w:r>
      <w:r w:rsidRPr="003A6527">
        <w:rPr>
          <w:rFonts w:ascii="Cochin" w:hAnsi="Cochin"/>
        </w:rPr>
        <w:t xml:space="preserve"> hypothesis is true — and the choice depends on company characteristics.</w:t>
      </w:r>
    </w:p>
    <w:p w14:paraId="366D9A3A" w14:textId="0EAB724D" w:rsidR="00585D09" w:rsidRPr="003A6527" w:rsidRDefault="00797733" w:rsidP="00797733">
      <w:pPr>
        <w:ind w:firstLine="708"/>
        <w:rPr>
          <w:rFonts w:ascii="Cochin" w:hAnsi="Cochin"/>
        </w:rPr>
      </w:pPr>
      <w:r w:rsidRPr="003A6527">
        <w:rPr>
          <w:rFonts w:ascii="Cochin" w:hAnsi="Cochin"/>
        </w:rPr>
        <w:t xml:space="preserve">If we look at general Quality </w:t>
      </w:r>
      <w:proofErr w:type="gramStart"/>
      <w:r w:rsidRPr="003A6527">
        <w:rPr>
          <w:rFonts w:ascii="Cochin" w:hAnsi="Cochin"/>
        </w:rPr>
        <w:t>Score</w:t>
      </w:r>
      <w:proofErr w:type="gramEnd"/>
      <w:r w:rsidRPr="003A6527">
        <w:rPr>
          <w:rFonts w:ascii="Cochin" w:hAnsi="Cochin"/>
        </w:rPr>
        <w:t xml:space="preserve">, </w:t>
      </w:r>
      <w:r w:rsidR="00F0338C" w:rsidRPr="003E5C2A">
        <w:rPr>
          <w:rFonts w:ascii="Cochin" w:hAnsi="Cochin"/>
          <w:i/>
        </w:rPr>
        <w:t>s</w:t>
      </w:r>
      <w:r w:rsidRPr="003E5C2A">
        <w:rPr>
          <w:rFonts w:ascii="Cochin" w:hAnsi="Cochin"/>
          <w:i/>
        </w:rPr>
        <w:t>ubstitute</w:t>
      </w:r>
      <w:r w:rsidRPr="003A6527">
        <w:rPr>
          <w:rFonts w:ascii="Cochin" w:hAnsi="Cochin"/>
        </w:rPr>
        <w:t xml:space="preserve"> hypothesis </w:t>
      </w:r>
      <w:r w:rsidR="00F0338C">
        <w:rPr>
          <w:rFonts w:ascii="Cochin" w:hAnsi="Cochin"/>
        </w:rPr>
        <w:t>is</w:t>
      </w:r>
      <w:r w:rsidR="00F0338C" w:rsidRPr="003A6527">
        <w:rPr>
          <w:rFonts w:ascii="Cochin" w:hAnsi="Cochin"/>
        </w:rPr>
        <w:t xml:space="preserve"> </w:t>
      </w:r>
      <w:r w:rsidRPr="003A6527">
        <w:rPr>
          <w:rFonts w:ascii="Cochin" w:hAnsi="Cochin"/>
        </w:rPr>
        <w:t xml:space="preserve">more likely to be valid for companies with high </w:t>
      </w:r>
      <w:r w:rsidR="00E42DB6" w:rsidRPr="003A6527">
        <w:rPr>
          <w:rFonts w:ascii="Cochin" w:hAnsi="Cochin"/>
        </w:rPr>
        <w:t xml:space="preserve">ROA </w:t>
      </w:r>
      <w:r w:rsidRPr="003A6527">
        <w:rPr>
          <w:rFonts w:ascii="Cochin" w:hAnsi="Cochin"/>
        </w:rPr>
        <w:t>and low operating margin</w:t>
      </w:r>
      <w:r w:rsidR="00F0338C">
        <w:rPr>
          <w:rFonts w:ascii="Cochin" w:hAnsi="Cochin"/>
        </w:rPr>
        <w:t>. C</w:t>
      </w:r>
      <w:r w:rsidR="00202BAF" w:rsidRPr="003A6527">
        <w:rPr>
          <w:rFonts w:ascii="Cochin" w:hAnsi="Cochin"/>
        </w:rPr>
        <w:t xml:space="preserve">ompanies with such characteristics and high </w:t>
      </w:r>
      <w:r w:rsidR="00C41B76" w:rsidRPr="003A6527">
        <w:rPr>
          <w:rFonts w:ascii="Cochin" w:hAnsi="Cochin"/>
        </w:rPr>
        <w:t>quality</w:t>
      </w:r>
      <w:r w:rsidR="00C41B76" w:rsidRPr="003E5C2A">
        <w:rPr>
          <w:rFonts w:ascii="Cochin" w:hAnsi="Cochin"/>
        </w:rPr>
        <w:t xml:space="preserve"> </w:t>
      </w:r>
      <w:r w:rsidR="00C41B76" w:rsidRPr="003A6527">
        <w:rPr>
          <w:rFonts w:ascii="Cochin" w:hAnsi="Cochin"/>
        </w:rPr>
        <w:t xml:space="preserve">of </w:t>
      </w:r>
      <w:r w:rsidR="00202BAF" w:rsidRPr="003A6527">
        <w:rPr>
          <w:rFonts w:ascii="Cochin" w:hAnsi="Cochin"/>
        </w:rPr>
        <w:t>corporate governance pay lower dividends and vice versa</w:t>
      </w:r>
      <w:r w:rsidR="00F0338C">
        <w:rPr>
          <w:rFonts w:ascii="Cochin" w:hAnsi="Cochin"/>
        </w:rPr>
        <w:t>.</w:t>
      </w:r>
      <w:r w:rsidR="006819DA" w:rsidRPr="003A6527">
        <w:rPr>
          <w:rFonts w:ascii="Cochin" w:hAnsi="Cochin"/>
        </w:rPr>
        <w:t xml:space="preserve"> </w:t>
      </w:r>
      <w:r w:rsidR="00202BAF" w:rsidRPr="003A6527">
        <w:rPr>
          <w:rFonts w:ascii="Cochin" w:hAnsi="Cochin"/>
        </w:rPr>
        <w:t>We can find two arguments from the life-cycle theory to explain the</w:t>
      </w:r>
      <w:r w:rsidR="00F0338C">
        <w:rPr>
          <w:rFonts w:ascii="Cochin" w:hAnsi="Cochin"/>
        </w:rPr>
        <w:t xml:space="preserve"> result</w:t>
      </w:r>
      <w:r w:rsidR="00202BAF" w:rsidRPr="003A6527">
        <w:rPr>
          <w:rFonts w:ascii="Cochin" w:hAnsi="Cochin"/>
        </w:rPr>
        <w:t xml:space="preserve">: </w:t>
      </w:r>
    </w:p>
    <w:p w14:paraId="1947C351" w14:textId="34EB53FB" w:rsidR="00585D09" w:rsidRPr="003A6527" w:rsidRDefault="00F0338C" w:rsidP="003E5C2A">
      <w:pPr>
        <w:pStyle w:val="a3"/>
        <w:numPr>
          <w:ilvl w:val="0"/>
          <w:numId w:val="10"/>
        </w:numPr>
        <w:tabs>
          <w:tab w:val="left" w:pos="709"/>
        </w:tabs>
        <w:ind w:left="993" w:hanging="284"/>
        <w:rPr>
          <w:rFonts w:ascii="Cochin" w:hAnsi="Cochin"/>
        </w:rPr>
      </w:pPr>
      <w:r>
        <w:rPr>
          <w:rFonts w:ascii="Cochin" w:hAnsi="Cochin"/>
        </w:rPr>
        <w:t>H</w:t>
      </w:r>
      <w:r w:rsidR="00202BAF" w:rsidRPr="003A6527">
        <w:rPr>
          <w:rFonts w:ascii="Cochin" w:hAnsi="Cochin"/>
        </w:rPr>
        <w:t xml:space="preserve">igher </w:t>
      </w:r>
      <w:r w:rsidR="00585D09" w:rsidRPr="003A6527">
        <w:rPr>
          <w:rFonts w:ascii="Cochin" w:hAnsi="Cochin"/>
        </w:rPr>
        <w:t xml:space="preserve">ROA values are usually </w:t>
      </w:r>
      <w:proofErr w:type="gramStart"/>
      <w:r w:rsidR="00585D09" w:rsidRPr="003A6527">
        <w:rPr>
          <w:rFonts w:ascii="Cochin" w:hAnsi="Cochin"/>
        </w:rPr>
        <w:t>unstable,</w:t>
      </w:r>
      <w:proofErr w:type="gramEnd"/>
      <w:r w:rsidR="00585D09" w:rsidRPr="003A6527">
        <w:rPr>
          <w:rFonts w:ascii="Cochin" w:hAnsi="Cochin"/>
        </w:rPr>
        <w:t xml:space="preserve"> it is risky to pay dividends if shareholders don’t push managers to do it</w:t>
      </w:r>
      <w:r>
        <w:rPr>
          <w:rFonts w:ascii="Cochin" w:hAnsi="Cochin"/>
        </w:rPr>
        <w:t>.</w:t>
      </w:r>
    </w:p>
    <w:p w14:paraId="0AA58BA6" w14:textId="43019255" w:rsidR="00C41B76" w:rsidRPr="003A6527" w:rsidRDefault="00F0338C" w:rsidP="003E5C2A">
      <w:pPr>
        <w:pStyle w:val="a3"/>
        <w:numPr>
          <w:ilvl w:val="0"/>
          <w:numId w:val="10"/>
        </w:numPr>
        <w:tabs>
          <w:tab w:val="left" w:pos="709"/>
        </w:tabs>
        <w:ind w:left="993" w:hanging="284"/>
        <w:rPr>
          <w:rFonts w:ascii="Cochin" w:hAnsi="Cochin"/>
        </w:rPr>
      </w:pPr>
      <w:r>
        <w:rPr>
          <w:rFonts w:ascii="Cochin" w:hAnsi="Cochin"/>
        </w:rPr>
        <w:t>I</w:t>
      </w:r>
      <w:r w:rsidR="00A31CE5" w:rsidRPr="003A6527">
        <w:rPr>
          <w:rFonts w:ascii="Cochin" w:hAnsi="Cochin"/>
        </w:rPr>
        <w:t>nvestment</w:t>
      </w:r>
      <w:r w:rsidR="00585D09" w:rsidRPr="003E5C2A">
        <w:rPr>
          <w:rFonts w:ascii="Cochin" w:hAnsi="Cochin"/>
        </w:rPr>
        <w:t xml:space="preserve"> consideration implies using the </w:t>
      </w:r>
      <w:r w:rsidR="00C41B76" w:rsidRPr="003A6527">
        <w:rPr>
          <w:rFonts w:ascii="Cochin" w:hAnsi="Cochin"/>
        </w:rPr>
        <w:t>opportunity</w:t>
      </w:r>
      <w:r w:rsidR="00585D09" w:rsidRPr="003E5C2A">
        <w:rPr>
          <w:rFonts w:ascii="Cochin" w:hAnsi="Cochin"/>
        </w:rPr>
        <w:t xml:space="preserve"> to take more projects with higher return (corresponds with the idea of expected growth rate by Mitton)</w:t>
      </w:r>
      <w:r w:rsidR="00C41B76" w:rsidRPr="003A6527">
        <w:rPr>
          <w:rFonts w:ascii="Cochin" w:hAnsi="Cochin"/>
        </w:rPr>
        <w:t>.</w:t>
      </w:r>
    </w:p>
    <w:p w14:paraId="2904CFFB" w14:textId="6D1B2215" w:rsidR="00C41B76" w:rsidRPr="003A6527" w:rsidRDefault="00C41B76" w:rsidP="003E5C2A">
      <w:pPr>
        <w:rPr>
          <w:rFonts w:ascii="Cochin" w:hAnsi="Cochin"/>
        </w:rPr>
      </w:pPr>
      <w:r w:rsidRPr="003A6527">
        <w:rPr>
          <w:rFonts w:ascii="Cochin" w:hAnsi="Cochin"/>
        </w:rPr>
        <w:lastRenderedPageBreak/>
        <w:t xml:space="preserve">The coefficient </w:t>
      </w:r>
      <w:r w:rsidR="00F0338C">
        <w:rPr>
          <w:rFonts w:ascii="Cochin" w:hAnsi="Cochin"/>
        </w:rPr>
        <w:t>at</w:t>
      </w:r>
      <w:r w:rsidRPr="003A6527">
        <w:rPr>
          <w:rFonts w:ascii="Cochin" w:hAnsi="Cochin"/>
        </w:rPr>
        <w:t xml:space="preserve"> ROA is also negative for Board </w:t>
      </w:r>
      <w:proofErr w:type="gramStart"/>
      <w:r w:rsidRPr="003A6527">
        <w:rPr>
          <w:rFonts w:ascii="Cochin" w:hAnsi="Cochin"/>
        </w:rPr>
        <w:t>Score</w:t>
      </w:r>
      <w:proofErr w:type="gramEnd"/>
      <w:r w:rsidRPr="003A6527">
        <w:rPr>
          <w:rFonts w:ascii="Cochin" w:hAnsi="Cochin"/>
        </w:rPr>
        <w:t xml:space="preserve"> and Compensation Score, while for Audit Score value is </w:t>
      </w:r>
      <w:r w:rsidR="00F0338C">
        <w:rPr>
          <w:rFonts w:ascii="Cochin" w:hAnsi="Cochin"/>
        </w:rPr>
        <w:t>positive</w:t>
      </w:r>
      <w:r w:rsidRPr="003A6527">
        <w:rPr>
          <w:rFonts w:ascii="Cochin" w:hAnsi="Cochin"/>
        </w:rPr>
        <w:t xml:space="preserve">. </w:t>
      </w:r>
      <w:r w:rsidR="00F0338C">
        <w:rPr>
          <w:rFonts w:ascii="Cochin" w:hAnsi="Cochin"/>
        </w:rPr>
        <w:t>Thus</w:t>
      </w:r>
      <w:r w:rsidRPr="003A6527">
        <w:rPr>
          <w:rFonts w:ascii="Cochin" w:hAnsi="Cochin"/>
        </w:rPr>
        <w:t>, the interpretation stay</w:t>
      </w:r>
      <w:r w:rsidR="00F0338C">
        <w:rPr>
          <w:rFonts w:ascii="Cochin" w:hAnsi="Cochin"/>
        </w:rPr>
        <w:t>s</w:t>
      </w:r>
      <w:r w:rsidRPr="003A6527">
        <w:rPr>
          <w:rFonts w:ascii="Cochin" w:hAnsi="Cochin"/>
        </w:rPr>
        <w:t xml:space="preserve"> valid for the companies with managerial conflict.</w:t>
      </w:r>
    </w:p>
    <w:p w14:paraId="4E18C926" w14:textId="44F77E08" w:rsidR="00D608CA" w:rsidRPr="003A6527" w:rsidRDefault="00202BAF" w:rsidP="003E5C2A">
      <w:pPr>
        <w:rPr>
          <w:rFonts w:ascii="Cochin" w:hAnsi="Cochin"/>
        </w:rPr>
      </w:pPr>
      <w:r w:rsidRPr="003A6527">
        <w:rPr>
          <w:rFonts w:ascii="Cochin" w:hAnsi="Cochin"/>
        </w:rPr>
        <w:t xml:space="preserve"> At the same time</w:t>
      </w:r>
      <w:r w:rsidR="00F0338C">
        <w:rPr>
          <w:rFonts w:ascii="Cochin" w:hAnsi="Cochin"/>
        </w:rPr>
        <w:t>,</w:t>
      </w:r>
      <w:r w:rsidRPr="003A6527">
        <w:rPr>
          <w:rFonts w:ascii="Cochin" w:hAnsi="Cochin"/>
        </w:rPr>
        <w:t xml:space="preserve"> low operating margin is considered as a sing of unstable cash flow in the </w:t>
      </w:r>
      <w:proofErr w:type="gramStart"/>
      <w:r w:rsidRPr="003A6527">
        <w:rPr>
          <w:rFonts w:ascii="Cochin" w:hAnsi="Cochin"/>
        </w:rPr>
        <w:t>long run</w:t>
      </w:r>
      <w:proofErr w:type="gramEnd"/>
      <w:r w:rsidRPr="003A6527">
        <w:rPr>
          <w:rFonts w:ascii="Cochin" w:hAnsi="Cochin"/>
        </w:rPr>
        <w:t xml:space="preserve">, thus choosing corporate governance instead of dividends to protect shareholder rights is a good choice. </w:t>
      </w:r>
      <w:r w:rsidR="00E33D00" w:rsidRPr="003A6527">
        <w:rPr>
          <w:rFonts w:ascii="Cochin" w:hAnsi="Cochin"/>
        </w:rPr>
        <w:t xml:space="preserve">It stays positive for Audit </w:t>
      </w:r>
      <w:proofErr w:type="gramStart"/>
      <w:r w:rsidR="00E33D00" w:rsidRPr="003A6527">
        <w:rPr>
          <w:rFonts w:ascii="Cochin" w:hAnsi="Cochin"/>
        </w:rPr>
        <w:t>Score</w:t>
      </w:r>
      <w:proofErr w:type="gramEnd"/>
      <w:r w:rsidR="00E33D00" w:rsidRPr="003A6527">
        <w:rPr>
          <w:rFonts w:ascii="Cochin" w:hAnsi="Cochin"/>
        </w:rPr>
        <w:t xml:space="preserve"> and Compensation Score</w:t>
      </w:r>
      <w:r w:rsidR="00D608CA" w:rsidRPr="003A6527">
        <w:rPr>
          <w:rFonts w:ascii="Cochin" w:hAnsi="Cochin"/>
        </w:rPr>
        <w:t xml:space="preserve"> and becomes negative for Board Score. </w:t>
      </w:r>
    </w:p>
    <w:p w14:paraId="6C57D9EC" w14:textId="6DEC0EA9" w:rsidR="00D608CA" w:rsidRPr="003A6527" w:rsidRDefault="00D608CA" w:rsidP="003E5C2A">
      <w:pPr>
        <w:rPr>
          <w:rFonts w:ascii="Cochin" w:hAnsi="Cochin"/>
        </w:rPr>
      </w:pPr>
      <w:r w:rsidRPr="003A6527">
        <w:rPr>
          <w:rFonts w:ascii="Cochin" w:hAnsi="Cochin"/>
        </w:rPr>
        <w:t xml:space="preserve">The effect of both factors </w:t>
      </w:r>
      <w:r w:rsidRPr="00565330">
        <w:rPr>
          <w:rFonts w:ascii="Cochin" w:hAnsi="Cochin"/>
        </w:rPr>
        <w:t>(net income and operating profit coefficients) in</w:t>
      </w:r>
      <w:r w:rsidRPr="003A6527">
        <w:rPr>
          <w:rFonts w:ascii="Cochin" w:hAnsi="Cochin"/>
        </w:rPr>
        <w:t xml:space="preserve"> the regression with Compensation </w:t>
      </w:r>
      <w:proofErr w:type="gramStart"/>
      <w:r w:rsidRPr="003A6527">
        <w:rPr>
          <w:rFonts w:ascii="Cochin" w:hAnsi="Cochin"/>
        </w:rPr>
        <w:t>Score</w:t>
      </w:r>
      <w:proofErr w:type="gramEnd"/>
      <w:r w:rsidRPr="003A6527">
        <w:rPr>
          <w:rFonts w:ascii="Cochin" w:hAnsi="Cochin"/>
        </w:rPr>
        <w:t xml:space="preserve"> makes more than 46% of companies to switch to </w:t>
      </w:r>
      <w:r w:rsidR="00F0338C" w:rsidRPr="003E5C2A">
        <w:rPr>
          <w:rFonts w:ascii="Cochin" w:hAnsi="Cochin"/>
          <w:i/>
        </w:rPr>
        <w:t>s</w:t>
      </w:r>
      <w:r w:rsidRPr="003E5C2A">
        <w:rPr>
          <w:rFonts w:ascii="Cochin" w:hAnsi="Cochin"/>
          <w:i/>
        </w:rPr>
        <w:t>ubstitu</w:t>
      </w:r>
      <w:r w:rsidR="00F0338C" w:rsidRPr="003E5C2A">
        <w:rPr>
          <w:rFonts w:ascii="Cochin" w:hAnsi="Cochin"/>
          <w:i/>
        </w:rPr>
        <w:t>t</w:t>
      </w:r>
      <w:r w:rsidRPr="003E5C2A">
        <w:rPr>
          <w:rFonts w:ascii="Cochin" w:hAnsi="Cochin"/>
          <w:i/>
        </w:rPr>
        <w:t>e</w:t>
      </w:r>
      <w:r w:rsidRPr="003A6527">
        <w:rPr>
          <w:rFonts w:ascii="Cochin" w:hAnsi="Cochin"/>
        </w:rPr>
        <w:t xml:space="preserve"> model in their dividend policy.</w:t>
      </w:r>
    </w:p>
    <w:p w14:paraId="69BECFFE" w14:textId="2E232EEF" w:rsidR="002929FA" w:rsidRPr="003A6527" w:rsidRDefault="00D608CA" w:rsidP="003E5C2A">
      <w:pPr>
        <w:rPr>
          <w:rFonts w:ascii="Cochin" w:hAnsi="Cochin"/>
        </w:rPr>
      </w:pPr>
      <w:r w:rsidRPr="003A6527">
        <w:rPr>
          <w:rFonts w:ascii="Cochin" w:hAnsi="Cochin"/>
        </w:rPr>
        <w:t>We also find significant coefficients on the other factors in individual models. Sales growth makes positive link between dividends and governance stronger for</w:t>
      </w:r>
      <w:r w:rsidR="009F6F4F" w:rsidRPr="003A6527">
        <w:rPr>
          <w:rFonts w:ascii="Cochin" w:hAnsi="Cochin"/>
        </w:rPr>
        <w:t xml:space="preserve"> Board </w:t>
      </w:r>
      <w:proofErr w:type="gramStart"/>
      <w:r w:rsidR="009F6F4F" w:rsidRPr="003A6527">
        <w:rPr>
          <w:rFonts w:ascii="Cochin" w:hAnsi="Cochin"/>
        </w:rPr>
        <w:t>Score</w:t>
      </w:r>
      <w:proofErr w:type="gramEnd"/>
      <w:r w:rsidR="009F6F4F" w:rsidRPr="003A6527">
        <w:rPr>
          <w:rFonts w:ascii="Cochin" w:hAnsi="Cochin"/>
        </w:rPr>
        <w:t xml:space="preserve"> while makes it negative for Shareholder Score and Audit Score. </w:t>
      </w:r>
      <w:r w:rsidR="00F0338C" w:rsidRPr="002C75E0">
        <w:rPr>
          <w:rFonts w:ascii="Cochin" w:hAnsi="Cochin"/>
        </w:rPr>
        <w:t>C</w:t>
      </w:r>
      <w:r w:rsidR="00F0338C" w:rsidRPr="003A6527">
        <w:rPr>
          <w:rFonts w:ascii="Cochin" w:hAnsi="Cochin"/>
        </w:rPr>
        <w:t>onflicting</w:t>
      </w:r>
      <w:r w:rsidR="009F6F4F" w:rsidRPr="003A6527">
        <w:rPr>
          <w:rFonts w:ascii="Cochin" w:hAnsi="Cochin"/>
        </w:rPr>
        <w:t xml:space="preserve"> results provide insignificant effect for the </w:t>
      </w:r>
      <w:r w:rsidR="009F6F4F" w:rsidRPr="003E5C2A">
        <w:rPr>
          <w:rFonts w:ascii="Cochin" w:hAnsi="Cochin"/>
        </w:rPr>
        <w:t xml:space="preserve">Quality </w:t>
      </w:r>
      <w:proofErr w:type="gramStart"/>
      <w:r w:rsidR="009F6F4F" w:rsidRPr="003E5C2A">
        <w:rPr>
          <w:rFonts w:ascii="Cochin" w:hAnsi="Cochin"/>
        </w:rPr>
        <w:t>Score</w:t>
      </w:r>
      <w:proofErr w:type="gramEnd"/>
      <w:r w:rsidR="009F6F4F" w:rsidRPr="003E5C2A">
        <w:rPr>
          <w:rFonts w:ascii="Cochin" w:hAnsi="Cochin"/>
        </w:rPr>
        <w:t>.</w:t>
      </w:r>
      <w:r w:rsidR="009F6F4F" w:rsidRPr="003A6527">
        <w:rPr>
          <w:rFonts w:ascii="Cochin" w:hAnsi="Cochin"/>
        </w:rPr>
        <w:t xml:space="preserve"> Beta affects the link negatively in the model for Board </w:t>
      </w:r>
      <w:proofErr w:type="gramStart"/>
      <w:r w:rsidR="009F6F4F" w:rsidRPr="003A6527">
        <w:rPr>
          <w:rFonts w:ascii="Cochin" w:hAnsi="Cochin"/>
        </w:rPr>
        <w:t>Score</w:t>
      </w:r>
      <w:proofErr w:type="gramEnd"/>
      <w:r w:rsidR="009F6F4F" w:rsidRPr="003A6527">
        <w:rPr>
          <w:rFonts w:ascii="Cochin" w:hAnsi="Cochin"/>
        </w:rPr>
        <w:t xml:space="preserve"> and stays insignificant for the others.</w:t>
      </w:r>
      <w:r w:rsidR="00B64210" w:rsidRPr="003A6527">
        <w:rPr>
          <w:rFonts w:ascii="Cochin" w:hAnsi="Cochin"/>
        </w:rPr>
        <w:t xml:space="preserve"> Negative coefficient follows our suggestion that companies with higher beta pay lower dividends to avoid the cost of external financing</w:t>
      </w:r>
      <w:r w:rsidR="00263B34" w:rsidRPr="003A6527">
        <w:rPr>
          <w:rFonts w:ascii="Cochin" w:hAnsi="Cochin"/>
        </w:rPr>
        <w:t>. However</w:t>
      </w:r>
      <w:r w:rsidR="00F0338C">
        <w:rPr>
          <w:rFonts w:ascii="Cochin" w:hAnsi="Cochin"/>
        </w:rPr>
        <w:t>,</w:t>
      </w:r>
      <w:r w:rsidR="00263B34" w:rsidRPr="003A6527">
        <w:rPr>
          <w:rFonts w:ascii="Cochin" w:hAnsi="Cochin"/>
        </w:rPr>
        <w:t xml:space="preserve"> </w:t>
      </w:r>
      <w:r w:rsidR="007F3537" w:rsidRPr="003A6527">
        <w:rPr>
          <w:rFonts w:ascii="Cochin" w:hAnsi="Cochin"/>
        </w:rPr>
        <w:t xml:space="preserve">the </w:t>
      </w:r>
      <w:r w:rsidR="00263B34" w:rsidRPr="003A6527">
        <w:rPr>
          <w:rFonts w:ascii="Cochin" w:hAnsi="Cochin"/>
        </w:rPr>
        <w:t>result is not robust for different ISS dimensions</w:t>
      </w:r>
      <w:r w:rsidR="007F3537" w:rsidRPr="003A6527">
        <w:rPr>
          <w:rFonts w:ascii="Cochin" w:hAnsi="Cochin"/>
        </w:rPr>
        <w:t xml:space="preserve"> and requires further investigation.</w:t>
      </w:r>
    </w:p>
    <w:p w14:paraId="119B3E8C" w14:textId="39858CDA" w:rsidR="00797733" w:rsidRPr="003A6527" w:rsidRDefault="002929FA" w:rsidP="003E5C2A">
      <w:pPr>
        <w:rPr>
          <w:rFonts w:ascii="Cochin" w:hAnsi="Cochin"/>
          <w:highlight w:val="yellow"/>
        </w:rPr>
      </w:pPr>
      <w:r w:rsidRPr="003A6527">
        <w:rPr>
          <w:rFonts w:ascii="Cochin" w:hAnsi="Cochin"/>
        </w:rPr>
        <w:t xml:space="preserve">Coefficients on firm size stay insignificant for all the specifications. </w:t>
      </w:r>
      <w:r w:rsidR="00D608CA" w:rsidRPr="003A6527">
        <w:rPr>
          <w:rFonts w:ascii="Cochin" w:hAnsi="Cochin"/>
        </w:rPr>
        <w:t xml:space="preserve">   </w:t>
      </w:r>
    </w:p>
    <w:p w14:paraId="0BBB4473" w14:textId="77777777" w:rsidR="00797733" w:rsidRPr="003A6527" w:rsidRDefault="00797733" w:rsidP="00797733">
      <w:pPr>
        <w:ind w:firstLine="708"/>
        <w:rPr>
          <w:rFonts w:ascii="Cochin" w:hAnsi="Cochin"/>
        </w:rPr>
      </w:pPr>
    </w:p>
    <w:p w14:paraId="2A3D9D1C" w14:textId="5DAADE14" w:rsidR="00797733" w:rsidRPr="003A6527" w:rsidRDefault="00797733" w:rsidP="00797733">
      <w:pPr>
        <w:jc w:val="center"/>
        <w:rPr>
          <w:rFonts w:ascii="Cochin" w:hAnsi="Cochin"/>
        </w:rPr>
      </w:pPr>
      <w:r w:rsidRPr="003A6527">
        <w:rPr>
          <w:rFonts w:ascii="Cochin" w:hAnsi="Cochin"/>
          <w:b/>
        </w:rPr>
        <w:t>Table 6.</w:t>
      </w:r>
      <w:r w:rsidRPr="003A6527">
        <w:rPr>
          <w:rFonts w:ascii="Cochin" w:hAnsi="Cochin"/>
        </w:rPr>
        <w:t xml:space="preserve"> Many factors may affect coefficient </w:t>
      </w:r>
      <w:r w:rsidR="00E42DB6" w:rsidRPr="003A6527">
        <w:rPr>
          <w:rFonts w:ascii="Cochin" w:hAnsi="Cochin"/>
        </w:rPr>
        <w:t>on</w:t>
      </w:r>
      <w:r w:rsidRPr="003A6527">
        <w:rPr>
          <w:rFonts w:ascii="Cochin" w:hAnsi="Cochin"/>
        </w:rPr>
        <w:t xml:space="preserve"> corporate governance.</w:t>
      </w:r>
    </w:p>
    <w:tbl>
      <w:tblPr>
        <w:tblW w:w="8840" w:type="dxa"/>
        <w:jc w:val="center"/>
        <w:tblLook w:val="04A0" w:firstRow="1" w:lastRow="0" w:firstColumn="1" w:lastColumn="0" w:noHBand="0" w:noVBand="1"/>
      </w:tblPr>
      <w:tblGrid>
        <w:gridCol w:w="2268"/>
        <w:gridCol w:w="1300"/>
        <w:gridCol w:w="1300"/>
        <w:gridCol w:w="1300"/>
        <w:gridCol w:w="1300"/>
        <w:gridCol w:w="1478"/>
      </w:tblGrid>
      <w:tr w:rsidR="00797733" w:rsidRPr="003A6527" w14:paraId="41B1CCE0" w14:textId="77777777" w:rsidTr="00EC2FCA">
        <w:trPr>
          <w:trHeight w:val="260"/>
          <w:jc w:val="center"/>
        </w:trPr>
        <w:tc>
          <w:tcPr>
            <w:tcW w:w="8840" w:type="dxa"/>
            <w:gridSpan w:val="6"/>
            <w:tcBorders>
              <w:top w:val="single" w:sz="4" w:space="0" w:color="auto"/>
              <w:left w:val="nil"/>
              <w:bottom w:val="single" w:sz="4" w:space="0" w:color="auto"/>
              <w:right w:val="nil"/>
            </w:tcBorders>
            <w:shd w:val="clear" w:color="auto" w:fill="auto"/>
            <w:noWrap/>
            <w:vAlign w:val="center"/>
          </w:tcPr>
          <w:p w14:paraId="18C110E4"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Dependent variable: Dividends on Sales, %</w:t>
            </w:r>
          </w:p>
        </w:tc>
      </w:tr>
      <w:tr w:rsidR="00797733" w:rsidRPr="003A6527" w14:paraId="720AD0FA" w14:textId="77777777" w:rsidTr="00EC2FCA">
        <w:trPr>
          <w:trHeight w:val="260"/>
          <w:jc w:val="center"/>
        </w:trPr>
        <w:tc>
          <w:tcPr>
            <w:tcW w:w="2268" w:type="dxa"/>
            <w:tcBorders>
              <w:top w:val="single" w:sz="4" w:space="0" w:color="auto"/>
              <w:left w:val="nil"/>
              <w:bottom w:val="single" w:sz="4" w:space="0" w:color="auto"/>
              <w:right w:val="nil"/>
            </w:tcBorders>
            <w:shd w:val="clear" w:color="auto" w:fill="auto"/>
            <w:noWrap/>
            <w:vAlign w:val="bottom"/>
            <w:hideMark/>
          </w:tcPr>
          <w:p w14:paraId="5D0D833E"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single" w:sz="4" w:space="0" w:color="auto"/>
              <w:left w:val="nil"/>
              <w:bottom w:val="single" w:sz="4" w:space="0" w:color="auto"/>
              <w:right w:val="nil"/>
            </w:tcBorders>
            <w:shd w:val="clear" w:color="auto" w:fill="auto"/>
            <w:noWrap/>
            <w:vAlign w:val="bottom"/>
            <w:hideMark/>
          </w:tcPr>
          <w:p w14:paraId="6A70C18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Quality Score</w:t>
            </w:r>
          </w:p>
        </w:tc>
        <w:tc>
          <w:tcPr>
            <w:tcW w:w="1300" w:type="dxa"/>
            <w:tcBorders>
              <w:top w:val="single" w:sz="4" w:space="0" w:color="auto"/>
              <w:left w:val="nil"/>
              <w:bottom w:val="single" w:sz="4" w:space="0" w:color="auto"/>
              <w:right w:val="nil"/>
            </w:tcBorders>
            <w:shd w:val="clear" w:color="auto" w:fill="auto"/>
            <w:noWrap/>
            <w:vAlign w:val="bottom"/>
            <w:hideMark/>
          </w:tcPr>
          <w:p w14:paraId="02BC65DB"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Shareholder Score</w:t>
            </w:r>
          </w:p>
        </w:tc>
        <w:tc>
          <w:tcPr>
            <w:tcW w:w="1300" w:type="dxa"/>
            <w:tcBorders>
              <w:top w:val="single" w:sz="4" w:space="0" w:color="auto"/>
              <w:left w:val="nil"/>
              <w:bottom w:val="single" w:sz="4" w:space="0" w:color="auto"/>
              <w:right w:val="nil"/>
            </w:tcBorders>
            <w:shd w:val="clear" w:color="auto" w:fill="auto"/>
            <w:noWrap/>
            <w:vAlign w:val="bottom"/>
            <w:hideMark/>
          </w:tcPr>
          <w:p w14:paraId="109C3CEE"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Audit</w:t>
            </w:r>
          </w:p>
          <w:p w14:paraId="54DA3D0B"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00" w:type="dxa"/>
            <w:tcBorders>
              <w:top w:val="single" w:sz="4" w:space="0" w:color="auto"/>
              <w:left w:val="nil"/>
              <w:bottom w:val="single" w:sz="4" w:space="0" w:color="auto"/>
              <w:right w:val="nil"/>
            </w:tcBorders>
            <w:shd w:val="clear" w:color="auto" w:fill="auto"/>
            <w:noWrap/>
            <w:vAlign w:val="bottom"/>
            <w:hideMark/>
          </w:tcPr>
          <w:p w14:paraId="5364C3E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Board</w:t>
            </w:r>
          </w:p>
          <w:p w14:paraId="5BBB9CBA"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Score</w:t>
            </w:r>
          </w:p>
        </w:tc>
        <w:tc>
          <w:tcPr>
            <w:tcW w:w="1372" w:type="dxa"/>
            <w:tcBorders>
              <w:top w:val="single" w:sz="4" w:space="0" w:color="auto"/>
              <w:left w:val="nil"/>
              <w:bottom w:val="single" w:sz="4" w:space="0" w:color="auto"/>
              <w:right w:val="nil"/>
            </w:tcBorders>
            <w:shd w:val="clear" w:color="auto" w:fill="auto"/>
            <w:noWrap/>
            <w:vAlign w:val="bottom"/>
            <w:hideMark/>
          </w:tcPr>
          <w:p w14:paraId="47786D6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Inversed Compensation Score</w:t>
            </w:r>
          </w:p>
        </w:tc>
      </w:tr>
      <w:tr w:rsidR="00797733" w:rsidRPr="003A6527" w14:paraId="1DA82FD4"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23FFF39E"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w:t>
            </w:r>
          </w:p>
        </w:tc>
        <w:tc>
          <w:tcPr>
            <w:tcW w:w="1300" w:type="dxa"/>
            <w:tcBorders>
              <w:top w:val="single" w:sz="4" w:space="0" w:color="auto"/>
              <w:left w:val="nil"/>
              <w:bottom w:val="nil"/>
              <w:right w:val="nil"/>
            </w:tcBorders>
            <w:shd w:val="clear" w:color="auto" w:fill="auto"/>
            <w:noWrap/>
            <w:vAlign w:val="center"/>
            <w:hideMark/>
          </w:tcPr>
          <w:p w14:paraId="2D31C459"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0.086</w:t>
            </w:r>
          </w:p>
        </w:tc>
        <w:tc>
          <w:tcPr>
            <w:tcW w:w="1300" w:type="dxa"/>
            <w:tcBorders>
              <w:top w:val="single" w:sz="4" w:space="0" w:color="auto"/>
              <w:left w:val="nil"/>
              <w:bottom w:val="nil"/>
              <w:right w:val="nil"/>
            </w:tcBorders>
            <w:shd w:val="clear" w:color="auto" w:fill="auto"/>
            <w:noWrap/>
            <w:vAlign w:val="center"/>
            <w:hideMark/>
          </w:tcPr>
          <w:p w14:paraId="69465CE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0.143**</w:t>
            </w:r>
          </w:p>
        </w:tc>
        <w:tc>
          <w:tcPr>
            <w:tcW w:w="1300" w:type="dxa"/>
            <w:tcBorders>
              <w:top w:val="single" w:sz="4" w:space="0" w:color="auto"/>
              <w:left w:val="nil"/>
              <w:bottom w:val="nil"/>
              <w:right w:val="nil"/>
            </w:tcBorders>
            <w:shd w:val="clear" w:color="auto" w:fill="auto"/>
            <w:noWrap/>
            <w:vAlign w:val="center"/>
            <w:hideMark/>
          </w:tcPr>
          <w:p w14:paraId="4B66EA33"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0.140*</w:t>
            </w:r>
          </w:p>
        </w:tc>
        <w:tc>
          <w:tcPr>
            <w:tcW w:w="1300" w:type="dxa"/>
            <w:tcBorders>
              <w:top w:val="single" w:sz="4" w:space="0" w:color="auto"/>
              <w:left w:val="nil"/>
              <w:bottom w:val="nil"/>
              <w:right w:val="nil"/>
            </w:tcBorders>
            <w:shd w:val="clear" w:color="auto" w:fill="auto"/>
            <w:noWrap/>
            <w:vAlign w:val="center"/>
            <w:hideMark/>
          </w:tcPr>
          <w:p w14:paraId="4633900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0.147*</w:t>
            </w:r>
          </w:p>
        </w:tc>
        <w:tc>
          <w:tcPr>
            <w:tcW w:w="1372" w:type="dxa"/>
            <w:tcBorders>
              <w:top w:val="single" w:sz="4" w:space="0" w:color="auto"/>
              <w:left w:val="nil"/>
              <w:bottom w:val="nil"/>
              <w:right w:val="nil"/>
            </w:tcBorders>
            <w:shd w:val="clear" w:color="auto" w:fill="auto"/>
            <w:noWrap/>
            <w:vAlign w:val="center"/>
            <w:hideMark/>
          </w:tcPr>
          <w:p w14:paraId="43292CCB"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0.062</w:t>
            </w:r>
          </w:p>
        </w:tc>
      </w:tr>
      <w:tr w:rsidR="00797733" w:rsidRPr="003A6527" w14:paraId="087AA1CF" w14:textId="77777777" w:rsidTr="00EC2FCA">
        <w:trPr>
          <w:trHeight w:val="260"/>
          <w:jc w:val="center"/>
        </w:trPr>
        <w:tc>
          <w:tcPr>
            <w:tcW w:w="2268" w:type="dxa"/>
            <w:tcBorders>
              <w:top w:val="nil"/>
              <w:left w:val="nil"/>
              <w:right w:val="nil"/>
            </w:tcBorders>
            <w:shd w:val="clear" w:color="auto" w:fill="auto"/>
            <w:noWrap/>
            <w:vAlign w:val="bottom"/>
            <w:hideMark/>
          </w:tcPr>
          <w:p w14:paraId="583FA7D0"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hideMark/>
          </w:tcPr>
          <w:p w14:paraId="1D15C190" w14:textId="2DF3966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0.073)</w:t>
            </w:r>
          </w:p>
        </w:tc>
        <w:tc>
          <w:tcPr>
            <w:tcW w:w="1300" w:type="dxa"/>
            <w:tcBorders>
              <w:top w:val="nil"/>
              <w:left w:val="nil"/>
              <w:right w:val="nil"/>
            </w:tcBorders>
            <w:shd w:val="clear" w:color="auto" w:fill="auto"/>
            <w:noWrap/>
            <w:vAlign w:val="center"/>
            <w:hideMark/>
          </w:tcPr>
          <w:p w14:paraId="66AF7379" w14:textId="74DEA80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0.065)</w:t>
            </w:r>
          </w:p>
        </w:tc>
        <w:tc>
          <w:tcPr>
            <w:tcW w:w="1300" w:type="dxa"/>
            <w:tcBorders>
              <w:top w:val="nil"/>
              <w:left w:val="nil"/>
              <w:right w:val="nil"/>
            </w:tcBorders>
            <w:shd w:val="clear" w:color="auto" w:fill="auto"/>
            <w:noWrap/>
            <w:vAlign w:val="center"/>
            <w:hideMark/>
          </w:tcPr>
          <w:p w14:paraId="73EDD1B4" w14:textId="1CE17CAC"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0.078)</w:t>
            </w:r>
          </w:p>
        </w:tc>
        <w:tc>
          <w:tcPr>
            <w:tcW w:w="1300" w:type="dxa"/>
            <w:tcBorders>
              <w:top w:val="nil"/>
              <w:left w:val="nil"/>
              <w:right w:val="nil"/>
            </w:tcBorders>
            <w:shd w:val="clear" w:color="auto" w:fill="auto"/>
            <w:noWrap/>
            <w:vAlign w:val="center"/>
            <w:hideMark/>
          </w:tcPr>
          <w:p w14:paraId="0592E40D" w14:textId="1178A1D6"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0.076)</w:t>
            </w:r>
          </w:p>
        </w:tc>
        <w:tc>
          <w:tcPr>
            <w:tcW w:w="1372" w:type="dxa"/>
            <w:tcBorders>
              <w:top w:val="nil"/>
              <w:left w:val="nil"/>
              <w:right w:val="nil"/>
            </w:tcBorders>
            <w:shd w:val="clear" w:color="auto" w:fill="auto"/>
            <w:noWrap/>
            <w:vAlign w:val="center"/>
            <w:hideMark/>
          </w:tcPr>
          <w:p w14:paraId="6F436B5C" w14:textId="5BE54FEE"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0.069)</w:t>
            </w:r>
          </w:p>
        </w:tc>
      </w:tr>
      <w:tr w:rsidR="00797733" w:rsidRPr="003A6527" w14:paraId="2779CA67" w14:textId="77777777" w:rsidTr="00EC2FCA">
        <w:trPr>
          <w:trHeight w:val="260"/>
          <w:jc w:val="center"/>
        </w:trPr>
        <w:tc>
          <w:tcPr>
            <w:tcW w:w="2268" w:type="dxa"/>
            <w:tcBorders>
              <w:top w:val="nil"/>
              <w:left w:val="nil"/>
              <w:right w:val="nil"/>
            </w:tcBorders>
            <w:shd w:val="clear" w:color="auto" w:fill="auto"/>
            <w:noWrap/>
            <w:vAlign w:val="bottom"/>
          </w:tcPr>
          <w:p w14:paraId="639E3F90"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 x Sales Growth</w:t>
            </w:r>
          </w:p>
        </w:tc>
        <w:tc>
          <w:tcPr>
            <w:tcW w:w="1300" w:type="dxa"/>
            <w:tcBorders>
              <w:top w:val="nil"/>
              <w:left w:val="nil"/>
              <w:right w:val="nil"/>
            </w:tcBorders>
            <w:shd w:val="clear" w:color="auto" w:fill="auto"/>
            <w:noWrap/>
            <w:vAlign w:val="center"/>
          </w:tcPr>
          <w:p w14:paraId="48F96E73"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-0.001</w:t>
            </w:r>
          </w:p>
        </w:tc>
        <w:tc>
          <w:tcPr>
            <w:tcW w:w="1300" w:type="dxa"/>
            <w:tcBorders>
              <w:top w:val="nil"/>
              <w:left w:val="nil"/>
              <w:right w:val="nil"/>
            </w:tcBorders>
            <w:shd w:val="clear" w:color="auto" w:fill="auto"/>
            <w:noWrap/>
            <w:vAlign w:val="center"/>
          </w:tcPr>
          <w:p w14:paraId="240F044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-0.010*</w:t>
            </w:r>
          </w:p>
        </w:tc>
        <w:tc>
          <w:tcPr>
            <w:tcW w:w="1300" w:type="dxa"/>
            <w:tcBorders>
              <w:top w:val="nil"/>
              <w:left w:val="nil"/>
              <w:right w:val="nil"/>
            </w:tcBorders>
            <w:shd w:val="clear" w:color="auto" w:fill="auto"/>
            <w:noWrap/>
            <w:vAlign w:val="center"/>
          </w:tcPr>
          <w:p w14:paraId="6F23CABE"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-0.020***</w:t>
            </w:r>
          </w:p>
        </w:tc>
        <w:tc>
          <w:tcPr>
            <w:tcW w:w="1300" w:type="dxa"/>
            <w:tcBorders>
              <w:top w:val="nil"/>
              <w:left w:val="nil"/>
              <w:right w:val="nil"/>
            </w:tcBorders>
            <w:shd w:val="clear" w:color="auto" w:fill="auto"/>
            <w:noWrap/>
            <w:vAlign w:val="center"/>
          </w:tcPr>
          <w:p w14:paraId="4B25C8A5"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0.013*</w:t>
            </w:r>
          </w:p>
        </w:tc>
        <w:tc>
          <w:tcPr>
            <w:tcW w:w="1372" w:type="dxa"/>
            <w:tcBorders>
              <w:top w:val="nil"/>
              <w:left w:val="nil"/>
              <w:right w:val="nil"/>
            </w:tcBorders>
            <w:shd w:val="clear" w:color="auto" w:fill="auto"/>
            <w:noWrap/>
            <w:vAlign w:val="center"/>
          </w:tcPr>
          <w:p w14:paraId="038F31E5"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0.011</w:t>
            </w:r>
            <w:r w:rsidRPr="003E5C2A">
              <w:rPr>
                <w:rFonts w:ascii="Cochin" w:eastAsia="Times New Roman" w:hAnsi="Cochin"/>
                <w:color w:val="000000"/>
                <w:sz w:val="20"/>
                <w:szCs w:val="20"/>
                <w:vertAlign w:val="superscript"/>
                <w:lang w:val="ru-RU" w:eastAsia="ru-RU"/>
              </w:rPr>
              <w:t>+</w:t>
            </w:r>
          </w:p>
        </w:tc>
      </w:tr>
      <w:tr w:rsidR="00797733" w:rsidRPr="003A6527" w14:paraId="76347FC3" w14:textId="77777777" w:rsidTr="00EC2FCA">
        <w:trPr>
          <w:trHeight w:val="260"/>
          <w:jc w:val="center"/>
        </w:trPr>
        <w:tc>
          <w:tcPr>
            <w:tcW w:w="2268" w:type="dxa"/>
            <w:tcBorders>
              <w:top w:val="nil"/>
              <w:left w:val="nil"/>
              <w:right w:val="nil"/>
            </w:tcBorders>
            <w:shd w:val="clear" w:color="auto" w:fill="auto"/>
            <w:noWrap/>
            <w:vAlign w:val="bottom"/>
          </w:tcPr>
          <w:p w14:paraId="06568B57"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tcPr>
          <w:p w14:paraId="412C4BBE" w14:textId="0738385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0.008)</w:t>
            </w:r>
          </w:p>
        </w:tc>
        <w:tc>
          <w:tcPr>
            <w:tcW w:w="1300" w:type="dxa"/>
            <w:tcBorders>
              <w:top w:val="nil"/>
              <w:left w:val="nil"/>
              <w:right w:val="nil"/>
            </w:tcBorders>
            <w:shd w:val="clear" w:color="auto" w:fill="auto"/>
            <w:noWrap/>
            <w:vAlign w:val="center"/>
          </w:tcPr>
          <w:p w14:paraId="5B628845" w14:textId="12D694D6"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0.006)</w:t>
            </w:r>
          </w:p>
        </w:tc>
        <w:tc>
          <w:tcPr>
            <w:tcW w:w="1300" w:type="dxa"/>
            <w:tcBorders>
              <w:top w:val="nil"/>
              <w:left w:val="nil"/>
              <w:right w:val="nil"/>
            </w:tcBorders>
            <w:shd w:val="clear" w:color="auto" w:fill="auto"/>
            <w:noWrap/>
            <w:vAlign w:val="center"/>
          </w:tcPr>
          <w:p w14:paraId="6E12AD82" w14:textId="4D189BC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0.008)</w:t>
            </w:r>
          </w:p>
        </w:tc>
        <w:tc>
          <w:tcPr>
            <w:tcW w:w="1300" w:type="dxa"/>
            <w:tcBorders>
              <w:top w:val="nil"/>
              <w:left w:val="nil"/>
              <w:right w:val="nil"/>
            </w:tcBorders>
            <w:shd w:val="clear" w:color="auto" w:fill="auto"/>
            <w:noWrap/>
            <w:vAlign w:val="center"/>
          </w:tcPr>
          <w:p w14:paraId="5D974A63" w14:textId="441DDAF1"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0.007)</w:t>
            </w:r>
          </w:p>
        </w:tc>
        <w:tc>
          <w:tcPr>
            <w:tcW w:w="1372" w:type="dxa"/>
            <w:tcBorders>
              <w:top w:val="nil"/>
              <w:left w:val="nil"/>
              <w:right w:val="nil"/>
            </w:tcBorders>
            <w:shd w:val="clear" w:color="auto" w:fill="auto"/>
            <w:noWrap/>
            <w:vAlign w:val="center"/>
          </w:tcPr>
          <w:p w14:paraId="100DA30A" w14:textId="486536B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0.007)</w:t>
            </w:r>
          </w:p>
        </w:tc>
      </w:tr>
      <w:tr w:rsidR="00797733" w:rsidRPr="003A6527" w14:paraId="4813FF63" w14:textId="77777777" w:rsidTr="00EC2FCA">
        <w:trPr>
          <w:trHeight w:val="260"/>
          <w:jc w:val="center"/>
        </w:trPr>
        <w:tc>
          <w:tcPr>
            <w:tcW w:w="2268" w:type="dxa"/>
            <w:tcBorders>
              <w:top w:val="nil"/>
              <w:left w:val="nil"/>
              <w:right w:val="nil"/>
            </w:tcBorders>
            <w:shd w:val="clear" w:color="auto" w:fill="auto"/>
            <w:noWrap/>
            <w:vAlign w:val="bottom"/>
          </w:tcPr>
          <w:p w14:paraId="57164078"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Governance x Log of Assets</w:t>
            </w:r>
          </w:p>
        </w:tc>
        <w:tc>
          <w:tcPr>
            <w:tcW w:w="1300" w:type="dxa"/>
            <w:tcBorders>
              <w:top w:val="nil"/>
              <w:left w:val="nil"/>
              <w:right w:val="nil"/>
            </w:tcBorders>
            <w:shd w:val="clear" w:color="auto" w:fill="auto"/>
            <w:noWrap/>
            <w:vAlign w:val="center"/>
          </w:tcPr>
          <w:p w14:paraId="0BB4135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-0.009</w:t>
            </w:r>
          </w:p>
        </w:tc>
        <w:tc>
          <w:tcPr>
            <w:tcW w:w="1300" w:type="dxa"/>
            <w:tcBorders>
              <w:top w:val="nil"/>
              <w:left w:val="nil"/>
              <w:right w:val="nil"/>
            </w:tcBorders>
            <w:shd w:val="clear" w:color="auto" w:fill="auto"/>
            <w:noWrap/>
            <w:vAlign w:val="center"/>
          </w:tcPr>
          <w:p w14:paraId="1656989F"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0.015</w:t>
            </w:r>
          </w:p>
        </w:tc>
        <w:tc>
          <w:tcPr>
            <w:tcW w:w="1300" w:type="dxa"/>
            <w:tcBorders>
              <w:top w:val="nil"/>
              <w:left w:val="nil"/>
              <w:right w:val="nil"/>
            </w:tcBorders>
            <w:shd w:val="clear" w:color="auto" w:fill="auto"/>
            <w:noWrap/>
            <w:vAlign w:val="center"/>
          </w:tcPr>
          <w:p w14:paraId="1329BF1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-0.016</w:t>
            </w:r>
          </w:p>
        </w:tc>
        <w:tc>
          <w:tcPr>
            <w:tcW w:w="1300" w:type="dxa"/>
            <w:tcBorders>
              <w:top w:val="nil"/>
              <w:left w:val="nil"/>
              <w:right w:val="nil"/>
            </w:tcBorders>
            <w:shd w:val="clear" w:color="auto" w:fill="auto"/>
            <w:noWrap/>
            <w:vAlign w:val="center"/>
          </w:tcPr>
          <w:p w14:paraId="43949917"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0.001</w:t>
            </w:r>
          </w:p>
        </w:tc>
        <w:tc>
          <w:tcPr>
            <w:tcW w:w="1372" w:type="dxa"/>
            <w:tcBorders>
              <w:top w:val="nil"/>
              <w:left w:val="nil"/>
              <w:right w:val="nil"/>
            </w:tcBorders>
            <w:shd w:val="clear" w:color="auto" w:fill="auto"/>
            <w:noWrap/>
            <w:vAlign w:val="center"/>
          </w:tcPr>
          <w:p w14:paraId="36C1E8FD"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-0.03</w:t>
            </w:r>
          </w:p>
        </w:tc>
      </w:tr>
      <w:tr w:rsidR="00797733" w:rsidRPr="003A6527" w14:paraId="0EA7C3A1" w14:textId="77777777" w:rsidTr="00EC2FCA">
        <w:trPr>
          <w:trHeight w:val="260"/>
          <w:jc w:val="center"/>
        </w:trPr>
        <w:tc>
          <w:tcPr>
            <w:tcW w:w="2268" w:type="dxa"/>
            <w:tcBorders>
              <w:top w:val="nil"/>
              <w:left w:val="nil"/>
              <w:right w:val="nil"/>
            </w:tcBorders>
            <w:shd w:val="clear" w:color="auto" w:fill="auto"/>
            <w:noWrap/>
            <w:vAlign w:val="bottom"/>
          </w:tcPr>
          <w:p w14:paraId="42394BC3" w14:textId="77777777" w:rsidR="00797733" w:rsidRPr="003A6527" w:rsidRDefault="00797733" w:rsidP="00797733">
            <w:pPr>
              <w:spacing w:after="0" w:line="240" w:lineRule="auto"/>
              <w:ind w:firstLine="0"/>
              <w:jc w:val="righ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tcPr>
          <w:p w14:paraId="2B1C46AA" w14:textId="6DF15BF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0.035)</w:t>
            </w:r>
          </w:p>
        </w:tc>
        <w:tc>
          <w:tcPr>
            <w:tcW w:w="1300" w:type="dxa"/>
            <w:tcBorders>
              <w:top w:val="nil"/>
              <w:left w:val="nil"/>
              <w:right w:val="nil"/>
            </w:tcBorders>
            <w:shd w:val="clear" w:color="auto" w:fill="auto"/>
            <w:noWrap/>
            <w:vAlign w:val="center"/>
          </w:tcPr>
          <w:p w14:paraId="76CFC4E4" w14:textId="5F6280E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0.032)</w:t>
            </w:r>
          </w:p>
        </w:tc>
        <w:tc>
          <w:tcPr>
            <w:tcW w:w="1300" w:type="dxa"/>
            <w:tcBorders>
              <w:top w:val="nil"/>
              <w:left w:val="nil"/>
              <w:right w:val="nil"/>
            </w:tcBorders>
            <w:shd w:val="clear" w:color="auto" w:fill="auto"/>
            <w:noWrap/>
            <w:vAlign w:val="center"/>
          </w:tcPr>
          <w:p w14:paraId="1BC15691" w14:textId="60F8EEB8"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0.032)</w:t>
            </w:r>
          </w:p>
        </w:tc>
        <w:tc>
          <w:tcPr>
            <w:tcW w:w="1300" w:type="dxa"/>
            <w:tcBorders>
              <w:top w:val="nil"/>
              <w:left w:val="nil"/>
              <w:right w:val="nil"/>
            </w:tcBorders>
            <w:shd w:val="clear" w:color="auto" w:fill="auto"/>
            <w:noWrap/>
            <w:vAlign w:val="center"/>
          </w:tcPr>
          <w:p w14:paraId="6322B657" w14:textId="48EAF4E4"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0.039)</w:t>
            </w:r>
          </w:p>
        </w:tc>
        <w:tc>
          <w:tcPr>
            <w:tcW w:w="1372" w:type="dxa"/>
            <w:tcBorders>
              <w:top w:val="nil"/>
              <w:left w:val="nil"/>
              <w:right w:val="nil"/>
            </w:tcBorders>
            <w:shd w:val="clear" w:color="auto" w:fill="auto"/>
            <w:noWrap/>
            <w:vAlign w:val="center"/>
          </w:tcPr>
          <w:p w14:paraId="45BA1440" w14:textId="78C1A5D1"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0.033)</w:t>
            </w:r>
          </w:p>
        </w:tc>
      </w:tr>
      <w:tr w:rsidR="00797733" w:rsidRPr="003A6527" w14:paraId="593E7622" w14:textId="77777777" w:rsidTr="00EC2FCA">
        <w:trPr>
          <w:trHeight w:val="260"/>
          <w:jc w:val="center"/>
        </w:trPr>
        <w:tc>
          <w:tcPr>
            <w:tcW w:w="2268" w:type="dxa"/>
            <w:tcBorders>
              <w:top w:val="nil"/>
              <w:left w:val="nil"/>
              <w:right w:val="nil"/>
            </w:tcBorders>
            <w:shd w:val="clear" w:color="auto" w:fill="auto"/>
            <w:noWrap/>
            <w:vAlign w:val="bottom"/>
          </w:tcPr>
          <w:p w14:paraId="5508ABF0" w14:textId="77777777" w:rsidR="00797733" w:rsidRPr="003A6527" w:rsidRDefault="00797733" w:rsidP="00797733">
            <w:pPr>
              <w:spacing w:after="0" w:line="240" w:lineRule="auto"/>
              <w:ind w:firstLine="0"/>
              <w:jc w:val="left"/>
              <w:rPr>
                <w:rFonts w:ascii="Cochin" w:eastAsia="Times New Roman" w:hAnsi="Cochin"/>
                <w:color w:val="000000"/>
                <w:sz w:val="20"/>
                <w:szCs w:val="20"/>
                <w:lang w:val="ru-RU" w:eastAsia="ru-RU"/>
              </w:rPr>
            </w:pPr>
            <w:proofErr w:type="spellStart"/>
            <w:r w:rsidRPr="003A6527">
              <w:rPr>
                <w:rFonts w:ascii="Cochin" w:eastAsia="Times New Roman" w:hAnsi="Cochin"/>
                <w:color w:val="000000"/>
                <w:sz w:val="20"/>
                <w:szCs w:val="20"/>
                <w:lang w:val="ru-RU" w:eastAsia="ru-RU"/>
              </w:rPr>
              <w:t>Governance</w:t>
            </w:r>
            <w:proofErr w:type="spellEnd"/>
            <w:r w:rsidRPr="003A6527">
              <w:rPr>
                <w:rFonts w:ascii="Cochin" w:eastAsia="Times New Roman" w:hAnsi="Cochin"/>
                <w:color w:val="000000"/>
                <w:sz w:val="20"/>
                <w:szCs w:val="20"/>
                <w:lang w:val="ru-RU" w:eastAsia="ru-RU"/>
              </w:rPr>
              <w:t xml:space="preserve"> x ROA</w:t>
            </w:r>
          </w:p>
        </w:tc>
        <w:tc>
          <w:tcPr>
            <w:tcW w:w="1300" w:type="dxa"/>
            <w:tcBorders>
              <w:top w:val="nil"/>
              <w:left w:val="nil"/>
              <w:right w:val="nil"/>
            </w:tcBorders>
            <w:shd w:val="clear" w:color="auto" w:fill="auto"/>
            <w:noWrap/>
            <w:vAlign w:val="center"/>
          </w:tcPr>
          <w:p w14:paraId="48B8F5B9"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-0.048**</w:t>
            </w:r>
          </w:p>
        </w:tc>
        <w:tc>
          <w:tcPr>
            <w:tcW w:w="1300" w:type="dxa"/>
            <w:tcBorders>
              <w:top w:val="nil"/>
              <w:left w:val="nil"/>
              <w:right w:val="nil"/>
            </w:tcBorders>
            <w:shd w:val="clear" w:color="auto" w:fill="auto"/>
            <w:noWrap/>
            <w:vAlign w:val="center"/>
          </w:tcPr>
          <w:p w14:paraId="7AB78462"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0.015</w:t>
            </w:r>
          </w:p>
        </w:tc>
        <w:tc>
          <w:tcPr>
            <w:tcW w:w="1300" w:type="dxa"/>
            <w:tcBorders>
              <w:top w:val="nil"/>
              <w:left w:val="nil"/>
              <w:right w:val="nil"/>
            </w:tcBorders>
            <w:shd w:val="clear" w:color="auto" w:fill="auto"/>
            <w:noWrap/>
            <w:vAlign w:val="center"/>
          </w:tcPr>
          <w:p w14:paraId="6D5E9D0F"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0.040**</w:t>
            </w:r>
          </w:p>
        </w:tc>
        <w:tc>
          <w:tcPr>
            <w:tcW w:w="1300" w:type="dxa"/>
            <w:tcBorders>
              <w:top w:val="nil"/>
              <w:left w:val="nil"/>
              <w:right w:val="nil"/>
            </w:tcBorders>
            <w:shd w:val="clear" w:color="auto" w:fill="auto"/>
            <w:noWrap/>
            <w:vAlign w:val="center"/>
          </w:tcPr>
          <w:p w14:paraId="61BC3338"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-0.051**</w:t>
            </w:r>
          </w:p>
        </w:tc>
        <w:tc>
          <w:tcPr>
            <w:tcW w:w="1372" w:type="dxa"/>
            <w:tcBorders>
              <w:top w:val="nil"/>
              <w:left w:val="nil"/>
              <w:right w:val="nil"/>
            </w:tcBorders>
            <w:shd w:val="clear" w:color="auto" w:fill="auto"/>
            <w:noWrap/>
            <w:vAlign w:val="center"/>
          </w:tcPr>
          <w:p w14:paraId="0C05E568"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-0.056***</w:t>
            </w:r>
          </w:p>
        </w:tc>
      </w:tr>
      <w:tr w:rsidR="00797733" w:rsidRPr="003A6527" w14:paraId="066C6C0E" w14:textId="77777777" w:rsidTr="00EC2FCA">
        <w:trPr>
          <w:trHeight w:val="260"/>
          <w:jc w:val="center"/>
        </w:trPr>
        <w:tc>
          <w:tcPr>
            <w:tcW w:w="2268" w:type="dxa"/>
            <w:tcBorders>
              <w:top w:val="nil"/>
              <w:left w:val="nil"/>
              <w:right w:val="nil"/>
            </w:tcBorders>
            <w:shd w:val="clear" w:color="auto" w:fill="auto"/>
            <w:noWrap/>
            <w:vAlign w:val="bottom"/>
          </w:tcPr>
          <w:p w14:paraId="4C46EEC3" w14:textId="77777777" w:rsidR="00797733" w:rsidRPr="003A6527" w:rsidRDefault="00797733" w:rsidP="00797733">
            <w:pPr>
              <w:spacing w:after="0" w:line="240" w:lineRule="auto"/>
              <w:ind w:firstLine="0"/>
              <w:jc w:val="left"/>
              <w:rPr>
                <w:rFonts w:ascii="Cochin" w:eastAsia="Times New Roman" w:hAnsi="Cochin"/>
                <w:color w:val="000000"/>
                <w:sz w:val="20"/>
                <w:szCs w:val="20"/>
                <w:lang w:val="ru-RU" w:eastAsia="ru-RU"/>
              </w:rPr>
            </w:pPr>
          </w:p>
        </w:tc>
        <w:tc>
          <w:tcPr>
            <w:tcW w:w="1300" w:type="dxa"/>
            <w:tcBorders>
              <w:top w:val="nil"/>
              <w:left w:val="nil"/>
              <w:right w:val="nil"/>
            </w:tcBorders>
            <w:shd w:val="clear" w:color="auto" w:fill="auto"/>
            <w:noWrap/>
            <w:vAlign w:val="center"/>
          </w:tcPr>
          <w:p w14:paraId="584284B5" w14:textId="38033EB5"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0.019)</w:t>
            </w:r>
          </w:p>
        </w:tc>
        <w:tc>
          <w:tcPr>
            <w:tcW w:w="1300" w:type="dxa"/>
            <w:tcBorders>
              <w:top w:val="nil"/>
              <w:left w:val="nil"/>
              <w:right w:val="nil"/>
            </w:tcBorders>
            <w:shd w:val="clear" w:color="auto" w:fill="auto"/>
            <w:noWrap/>
            <w:vAlign w:val="center"/>
          </w:tcPr>
          <w:p w14:paraId="0AE9F3BE" w14:textId="6F89824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0.017)</w:t>
            </w:r>
          </w:p>
        </w:tc>
        <w:tc>
          <w:tcPr>
            <w:tcW w:w="1300" w:type="dxa"/>
            <w:tcBorders>
              <w:top w:val="nil"/>
              <w:left w:val="nil"/>
              <w:right w:val="nil"/>
            </w:tcBorders>
            <w:shd w:val="clear" w:color="auto" w:fill="auto"/>
            <w:noWrap/>
            <w:vAlign w:val="center"/>
          </w:tcPr>
          <w:p w14:paraId="4C386749" w14:textId="0958373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0.020)</w:t>
            </w:r>
          </w:p>
        </w:tc>
        <w:tc>
          <w:tcPr>
            <w:tcW w:w="1300" w:type="dxa"/>
            <w:tcBorders>
              <w:top w:val="nil"/>
              <w:left w:val="nil"/>
              <w:right w:val="nil"/>
            </w:tcBorders>
            <w:shd w:val="clear" w:color="auto" w:fill="auto"/>
            <w:noWrap/>
            <w:vAlign w:val="center"/>
          </w:tcPr>
          <w:p w14:paraId="2ADF3C41" w14:textId="184BD76F"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0.020)</w:t>
            </w:r>
          </w:p>
        </w:tc>
        <w:tc>
          <w:tcPr>
            <w:tcW w:w="1372" w:type="dxa"/>
            <w:tcBorders>
              <w:top w:val="nil"/>
              <w:left w:val="nil"/>
              <w:right w:val="nil"/>
            </w:tcBorders>
            <w:shd w:val="clear" w:color="auto" w:fill="auto"/>
            <w:noWrap/>
            <w:vAlign w:val="center"/>
          </w:tcPr>
          <w:p w14:paraId="51175032" w14:textId="3094809C"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0.018)</w:t>
            </w:r>
          </w:p>
        </w:tc>
      </w:tr>
      <w:tr w:rsidR="00797733" w:rsidRPr="003A6527" w14:paraId="53BB7E56" w14:textId="77777777" w:rsidTr="00EC2FCA">
        <w:trPr>
          <w:trHeight w:val="260"/>
          <w:jc w:val="center"/>
        </w:trPr>
        <w:tc>
          <w:tcPr>
            <w:tcW w:w="2268" w:type="dxa"/>
            <w:tcBorders>
              <w:top w:val="nil"/>
              <w:left w:val="nil"/>
              <w:right w:val="nil"/>
            </w:tcBorders>
            <w:shd w:val="clear" w:color="auto" w:fill="auto"/>
            <w:noWrap/>
            <w:vAlign w:val="bottom"/>
          </w:tcPr>
          <w:p w14:paraId="0879F90E" w14:textId="77777777" w:rsidR="00797733" w:rsidRPr="003A6527" w:rsidRDefault="00797733" w:rsidP="00797733">
            <w:pPr>
              <w:spacing w:after="0" w:line="240" w:lineRule="auto"/>
              <w:ind w:firstLine="0"/>
              <w:jc w:val="left"/>
              <w:rPr>
                <w:rFonts w:ascii="Cochin" w:eastAsia="Times New Roman" w:hAnsi="Cochin"/>
                <w:color w:val="000000"/>
                <w:sz w:val="20"/>
                <w:szCs w:val="20"/>
                <w:lang w:val="ru-RU" w:eastAsia="ru-RU"/>
              </w:rPr>
            </w:pPr>
            <w:proofErr w:type="spellStart"/>
            <w:r w:rsidRPr="003A6527">
              <w:rPr>
                <w:rFonts w:ascii="Cochin" w:eastAsia="Times New Roman" w:hAnsi="Cochin"/>
                <w:color w:val="000000"/>
                <w:sz w:val="20"/>
                <w:szCs w:val="20"/>
                <w:lang w:val="ru-RU" w:eastAsia="ru-RU"/>
              </w:rPr>
              <w:t>Governance</w:t>
            </w:r>
            <w:proofErr w:type="spellEnd"/>
            <w:r w:rsidRPr="003A6527">
              <w:rPr>
                <w:rFonts w:ascii="Cochin" w:eastAsia="Times New Roman" w:hAnsi="Cochin"/>
                <w:color w:val="000000"/>
                <w:sz w:val="20"/>
                <w:szCs w:val="20"/>
                <w:lang w:eastAsia="ru-RU"/>
              </w:rPr>
              <w:t xml:space="preserve"> </w:t>
            </w:r>
            <w:r w:rsidRPr="003A6527">
              <w:rPr>
                <w:rFonts w:ascii="Cochin" w:eastAsia="Times New Roman" w:hAnsi="Cochin"/>
                <w:color w:val="000000"/>
                <w:sz w:val="20"/>
                <w:szCs w:val="20"/>
                <w:lang w:val="ru-RU" w:eastAsia="ru-RU"/>
              </w:rPr>
              <w:t>x</w:t>
            </w:r>
            <w:r w:rsidRPr="003A6527">
              <w:rPr>
                <w:rFonts w:ascii="Cochin" w:eastAsia="Times New Roman" w:hAnsi="Cochin"/>
                <w:color w:val="000000"/>
                <w:sz w:val="20"/>
                <w:szCs w:val="20"/>
                <w:lang w:eastAsia="ru-RU"/>
              </w:rPr>
              <w:t xml:space="preserve"> </w:t>
            </w:r>
            <w:proofErr w:type="spellStart"/>
            <w:r w:rsidRPr="003A6527">
              <w:rPr>
                <w:rFonts w:ascii="Cochin" w:eastAsia="Times New Roman" w:hAnsi="Cochin"/>
                <w:color w:val="000000"/>
                <w:sz w:val="20"/>
                <w:szCs w:val="20"/>
                <w:lang w:val="ru-RU" w:eastAsia="ru-RU"/>
              </w:rPr>
              <w:t>Beta</w:t>
            </w:r>
            <w:proofErr w:type="spellEnd"/>
          </w:p>
        </w:tc>
        <w:tc>
          <w:tcPr>
            <w:tcW w:w="1300" w:type="dxa"/>
            <w:tcBorders>
              <w:top w:val="nil"/>
              <w:left w:val="nil"/>
              <w:right w:val="nil"/>
            </w:tcBorders>
            <w:shd w:val="clear" w:color="auto" w:fill="auto"/>
            <w:noWrap/>
            <w:vAlign w:val="center"/>
          </w:tcPr>
          <w:p w14:paraId="4A5448C1"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-0.043</w:t>
            </w:r>
          </w:p>
        </w:tc>
        <w:tc>
          <w:tcPr>
            <w:tcW w:w="1300" w:type="dxa"/>
            <w:tcBorders>
              <w:top w:val="nil"/>
              <w:left w:val="nil"/>
              <w:right w:val="nil"/>
            </w:tcBorders>
            <w:shd w:val="clear" w:color="auto" w:fill="auto"/>
            <w:noWrap/>
            <w:vAlign w:val="center"/>
          </w:tcPr>
          <w:p w14:paraId="1E77F692"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-0.08</w:t>
            </w:r>
          </w:p>
        </w:tc>
        <w:tc>
          <w:tcPr>
            <w:tcW w:w="1300" w:type="dxa"/>
            <w:tcBorders>
              <w:top w:val="nil"/>
              <w:left w:val="nil"/>
              <w:right w:val="nil"/>
            </w:tcBorders>
            <w:shd w:val="clear" w:color="auto" w:fill="auto"/>
            <w:noWrap/>
            <w:vAlign w:val="center"/>
          </w:tcPr>
          <w:p w14:paraId="7B3B0C70"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0.469</w:t>
            </w:r>
            <w:r w:rsidRPr="003E5C2A">
              <w:rPr>
                <w:rFonts w:ascii="Cochin" w:eastAsia="Times New Roman" w:hAnsi="Cochin"/>
                <w:color w:val="000000"/>
                <w:sz w:val="20"/>
                <w:szCs w:val="20"/>
                <w:vertAlign w:val="superscript"/>
                <w:lang w:val="ru-RU" w:eastAsia="ru-RU"/>
              </w:rPr>
              <w:t>+</w:t>
            </w:r>
          </w:p>
        </w:tc>
        <w:tc>
          <w:tcPr>
            <w:tcW w:w="1300" w:type="dxa"/>
            <w:tcBorders>
              <w:top w:val="nil"/>
              <w:left w:val="nil"/>
              <w:right w:val="nil"/>
            </w:tcBorders>
            <w:shd w:val="clear" w:color="auto" w:fill="auto"/>
            <w:noWrap/>
            <w:vAlign w:val="center"/>
          </w:tcPr>
          <w:p w14:paraId="235916E1"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-0.664**</w:t>
            </w:r>
          </w:p>
        </w:tc>
        <w:tc>
          <w:tcPr>
            <w:tcW w:w="1372" w:type="dxa"/>
            <w:tcBorders>
              <w:top w:val="nil"/>
              <w:left w:val="nil"/>
              <w:right w:val="nil"/>
            </w:tcBorders>
            <w:shd w:val="clear" w:color="auto" w:fill="auto"/>
            <w:noWrap/>
            <w:vAlign w:val="center"/>
          </w:tcPr>
          <w:p w14:paraId="2BCF88AF"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-0.291</w:t>
            </w:r>
          </w:p>
        </w:tc>
      </w:tr>
      <w:tr w:rsidR="00797733" w:rsidRPr="003A6527" w14:paraId="351C6B0C" w14:textId="77777777" w:rsidTr="00EC2FCA">
        <w:trPr>
          <w:trHeight w:val="260"/>
          <w:jc w:val="center"/>
        </w:trPr>
        <w:tc>
          <w:tcPr>
            <w:tcW w:w="2268" w:type="dxa"/>
            <w:tcBorders>
              <w:top w:val="nil"/>
              <w:left w:val="nil"/>
              <w:right w:val="nil"/>
            </w:tcBorders>
            <w:shd w:val="clear" w:color="auto" w:fill="auto"/>
            <w:noWrap/>
            <w:vAlign w:val="bottom"/>
          </w:tcPr>
          <w:p w14:paraId="5AEA7E22" w14:textId="77777777" w:rsidR="00797733" w:rsidRPr="003A6527" w:rsidRDefault="00797733" w:rsidP="00797733">
            <w:pPr>
              <w:spacing w:after="0" w:line="240" w:lineRule="auto"/>
              <w:ind w:firstLine="0"/>
              <w:jc w:val="right"/>
              <w:rPr>
                <w:rFonts w:ascii="Cochin" w:eastAsia="Times New Roman" w:hAnsi="Cochin"/>
                <w:color w:val="000000"/>
                <w:sz w:val="20"/>
                <w:szCs w:val="20"/>
                <w:lang w:val="ru-RU" w:eastAsia="ru-RU"/>
              </w:rPr>
            </w:pPr>
          </w:p>
        </w:tc>
        <w:tc>
          <w:tcPr>
            <w:tcW w:w="1300" w:type="dxa"/>
            <w:tcBorders>
              <w:top w:val="nil"/>
              <w:left w:val="nil"/>
              <w:right w:val="nil"/>
            </w:tcBorders>
            <w:shd w:val="clear" w:color="auto" w:fill="auto"/>
            <w:noWrap/>
            <w:vAlign w:val="center"/>
          </w:tcPr>
          <w:p w14:paraId="70F5D6D5" w14:textId="4C16BEDB"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0.320)</w:t>
            </w:r>
          </w:p>
        </w:tc>
        <w:tc>
          <w:tcPr>
            <w:tcW w:w="1300" w:type="dxa"/>
            <w:tcBorders>
              <w:top w:val="nil"/>
              <w:left w:val="nil"/>
              <w:right w:val="nil"/>
            </w:tcBorders>
            <w:shd w:val="clear" w:color="auto" w:fill="auto"/>
            <w:noWrap/>
            <w:vAlign w:val="center"/>
          </w:tcPr>
          <w:p w14:paraId="223FAC95" w14:textId="1FA4BDC3"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0.283)</w:t>
            </w:r>
          </w:p>
        </w:tc>
        <w:tc>
          <w:tcPr>
            <w:tcW w:w="1300" w:type="dxa"/>
            <w:tcBorders>
              <w:top w:val="nil"/>
              <w:left w:val="nil"/>
              <w:right w:val="nil"/>
            </w:tcBorders>
            <w:shd w:val="clear" w:color="auto" w:fill="auto"/>
            <w:noWrap/>
            <w:vAlign w:val="center"/>
          </w:tcPr>
          <w:p w14:paraId="7FCC85B3" w14:textId="0E10B264"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0.365)</w:t>
            </w:r>
          </w:p>
        </w:tc>
        <w:tc>
          <w:tcPr>
            <w:tcW w:w="1300" w:type="dxa"/>
            <w:tcBorders>
              <w:top w:val="nil"/>
              <w:left w:val="nil"/>
              <w:right w:val="nil"/>
            </w:tcBorders>
            <w:shd w:val="clear" w:color="auto" w:fill="auto"/>
            <w:noWrap/>
            <w:vAlign w:val="center"/>
          </w:tcPr>
          <w:p w14:paraId="64321F5C" w14:textId="319863EC"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0.328)</w:t>
            </w:r>
          </w:p>
        </w:tc>
        <w:tc>
          <w:tcPr>
            <w:tcW w:w="1372" w:type="dxa"/>
            <w:tcBorders>
              <w:top w:val="nil"/>
              <w:left w:val="nil"/>
              <w:right w:val="nil"/>
            </w:tcBorders>
            <w:shd w:val="clear" w:color="auto" w:fill="auto"/>
            <w:noWrap/>
            <w:vAlign w:val="center"/>
          </w:tcPr>
          <w:p w14:paraId="71E9E5A9" w14:textId="3E3E140D"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0.301)</w:t>
            </w:r>
          </w:p>
        </w:tc>
      </w:tr>
      <w:tr w:rsidR="00797733" w:rsidRPr="003A6527" w14:paraId="49FA6E7D" w14:textId="77777777" w:rsidTr="00EC2FCA">
        <w:trPr>
          <w:trHeight w:val="260"/>
          <w:jc w:val="center"/>
        </w:trPr>
        <w:tc>
          <w:tcPr>
            <w:tcW w:w="2268" w:type="dxa"/>
            <w:tcBorders>
              <w:top w:val="nil"/>
              <w:left w:val="nil"/>
              <w:right w:val="nil"/>
            </w:tcBorders>
            <w:shd w:val="clear" w:color="auto" w:fill="auto"/>
            <w:noWrap/>
            <w:vAlign w:val="bottom"/>
          </w:tcPr>
          <w:p w14:paraId="1E437F82" w14:textId="77777777" w:rsidR="00797733" w:rsidRPr="003A6527" w:rsidRDefault="00797733" w:rsidP="00797733">
            <w:pPr>
              <w:spacing w:after="0" w:line="240" w:lineRule="auto"/>
              <w:ind w:firstLine="0"/>
              <w:jc w:val="left"/>
              <w:rPr>
                <w:rFonts w:ascii="Cochin" w:eastAsia="Times New Roman" w:hAnsi="Cochin"/>
                <w:color w:val="000000"/>
                <w:sz w:val="20"/>
                <w:szCs w:val="20"/>
                <w:lang w:val="ru-RU" w:eastAsia="ru-RU"/>
              </w:rPr>
            </w:pPr>
            <w:proofErr w:type="spellStart"/>
            <w:r w:rsidRPr="003A6527">
              <w:rPr>
                <w:rFonts w:ascii="Cochin" w:eastAsia="Times New Roman" w:hAnsi="Cochin"/>
                <w:color w:val="000000"/>
                <w:sz w:val="20"/>
                <w:szCs w:val="20"/>
                <w:lang w:val="ru-RU" w:eastAsia="ru-RU"/>
              </w:rPr>
              <w:t>Governance</w:t>
            </w:r>
            <w:proofErr w:type="spellEnd"/>
            <w:r w:rsidRPr="003A6527">
              <w:rPr>
                <w:rFonts w:ascii="Cochin" w:eastAsia="Times New Roman" w:hAnsi="Cochin"/>
                <w:color w:val="000000"/>
                <w:sz w:val="20"/>
                <w:szCs w:val="20"/>
                <w:lang w:eastAsia="ru-RU"/>
              </w:rPr>
              <w:t xml:space="preserve"> </w:t>
            </w:r>
            <w:r w:rsidRPr="003A6527">
              <w:rPr>
                <w:rFonts w:ascii="Cochin" w:eastAsia="Times New Roman" w:hAnsi="Cochin"/>
                <w:color w:val="000000"/>
                <w:sz w:val="20"/>
                <w:szCs w:val="20"/>
                <w:lang w:val="ru-RU" w:eastAsia="ru-RU"/>
              </w:rPr>
              <w:t>x</w:t>
            </w:r>
            <w:r w:rsidRPr="003A6527">
              <w:rPr>
                <w:rFonts w:ascii="Cochin" w:eastAsia="Times New Roman" w:hAnsi="Cochin"/>
                <w:color w:val="000000"/>
                <w:sz w:val="20"/>
                <w:szCs w:val="20"/>
                <w:lang w:eastAsia="ru-RU"/>
              </w:rPr>
              <w:t xml:space="preserve"> </w:t>
            </w:r>
            <w:proofErr w:type="spellStart"/>
            <w:r w:rsidRPr="003A6527">
              <w:rPr>
                <w:rFonts w:ascii="Cochin" w:eastAsia="Times New Roman" w:hAnsi="Cochin"/>
                <w:color w:val="000000"/>
                <w:sz w:val="20"/>
                <w:szCs w:val="20"/>
                <w:lang w:val="ru-RU" w:eastAsia="ru-RU"/>
              </w:rPr>
              <w:t>Operating</w:t>
            </w:r>
            <w:proofErr w:type="spellEnd"/>
            <w:r w:rsidRPr="003A6527">
              <w:rPr>
                <w:rFonts w:ascii="Cochin" w:eastAsia="Times New Roman" w:hAnsi="Cochin"/>
                <w:color w:val="000000"/>
                <w:sz w:val="20"/>
                <w:szCs w:val="20"/>
                <w:lang w:eastAsia="ru-RU"/>
              </w:rPr>
              <w:t xml:space="preserve"> </w:t>
            </w:r>
            <w:proofErr w:type="spellStart"/>
            <w:r w:rsidRPr="003A6527">
              <w:rPr>
                <w:rFonts w:ascii="Cochin" w:eastAsia="Times New Roman" w:hAnsi="Cochin"/>
                <w:color w:val="000000"/>
                <w:sz w:val="20"/>
                <w:szCs w:val="20"/>
                <w:lang w:val="ru-RU" w:eastAsia="ru-RU"/>
              </w:rPr>
              <w:t>Margin</w:t>
            </w:r>
            <w:proofErr w:type="spellEnd"/>
          </w:p>
        </w:tc>
        <w:tc>
          <w:tcPr>
            <w:tcW w:w="1300" w:type="dxa"/>
            <w:tcBorders>
              <w:top w:val="nil"/>
              <w:left w:val="nil"/>
              <w:right w:val="nil"/>
            </w:tcBorders>
            <w:shd w:val="clear" w:color="auto" w:fill="auto"/>
            <w:noWrap/>
            <w:vAlign w:val="center"/>
          </w:tcPr>
          <w:p w14:paraId="1E7F5108"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0.030***</w:t>
            </w:r>
          </w:p>
        </w:tc>
        <w:tc>
          <w:tcPr>
            <w:tcW w:w="1300" w:type="dxa"/>
            <w:tcBorders>
              <w:top w:val="nil"/>
              <w:left w:val="nil"/>
              <w:right w:val="nil"/>
            </w:tcBorders>
            <w:shd w:val="clear" w:color="auto" w:fill="auto"/>
            <w:noWrap/>
            <w:vAlign w:val="center"/>
          </w:tcPr>
          <w:p w14:paraId="1554593B"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0.003</w:t>
            </w:r>
          </w:p>
        </w:tc>
        <w:tc>
          <w:tcPr>
            <w:tcW w:w="1300" w:type="dxa"/>
            <w:tcBorders>
              <w:top w:val="nil"/>
              <w:left w:val="nil"/>
              <w:right w:val="nil"/>
            </w:tcBorders>
            <w:shd w:val="clear" w:color="auto" w:fill="auto"/>
            <w:noWrap/>
            <w:vAlign w:val="center"/>
          </w:tcPr>
          <w:p w14:paraId="5FEFDE2F"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0.018***</w:t>
            </w:r>
          </w:p>
        </w:tc>
        <w:tc>
          <w:tcPr>
            <w:tcW w:w="1300" w:type="dxa"/>
            <w:tcBorders>
              <w:top w:val="nil"/>
              <w:left w:val="nil"/>
              <w:right w:val="nil"/>
            </w:tcBorders>
            <w:shd w:val="clear" w:color="auto" w:fill="auto"/>
            <w:noWrap/>
            <w:vAlign w:val="center"/>
          </w:tcPr>
          <w:p w14:paraId="102BA24B"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-0.015**</w:t>
            </w:r>
          </w:p>
        </w:tc>
        <w:tc>
          <w:tcPr>
            <w:tcW w:w="1372" w:type="dxa"/>
            <w:tcBorders>
              <w:top w:val="nil"/>
              <w:left w:val="nil"/>
              <w:right w:val="nil"/>
            </w:tcBorders>
            <w:shd w:val="clear" w:color="auto" w:fill="auto"/>
            <w:noWrap/>
            <w:vAlign w:val="center"/>
          </w:tcPr>
          <w:p w14:paraId="74FDDC54"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0.035***</w:t>
            </w:r>
          </w:p>
        </w:tc>
      </w:tr>
      <w:tr w:rsidR="00797733" w:rsidRPr="003A6527" w14:paraId="5E600D6A" w14:textId="77777777" w:rsidTr="00EC2FCA">
        <w:trPr>
          <w:trHeight w:val="260"/>
          <w:jc w:val="center"/>
        </w:trPr>
        <w:tc>
          <w:tcPr>
            <w:tcW w:w="2268" w:type="dxa"/>
            <w:tcBorders>
              <w:top w:val="nil"/>
              <w:left w:val="nil"/>
              <w:right w:val="nil"/>
            </w:tcBorders>
            <w:shd w:val="clear" w:color="auto" w:fill="auto"/>
            <w:noWrap/>
            <w:vAlign w:val="bottom"/>
          </w:tcPr>
          <w:p w14:paraId="276D8183"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right w:val="nil"/>
            </w:tcBorders>
            <w:shd w:val="clear" w:color="auto" w:fill="auto"/>
            <w:noWrap/>
            <w:vAlign w:val="center"/>
          </w:tcPr>
          <w:p w14:paraId="2F0E38BC" w14:textId="6E93FCD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0.005)</w:t>
            </w:r>
          </w:p>
        </w:tc>
        <w:tc>
          <w:tcPr>
            <w:tcW w:w="1300" w:type="dxa"/>
            <w:tcBorders>
              <w:top w:val="nil"/>
              <w:left w:val="nil"/>
              <w:right w:val="nil"/>
            </w:tcBorders>
            <w:shd w:val="clear" w:color="auto" w:fill="auto"/>
            <w:noWrap/>
            <w:vAlign w:val="center"/>
          </w:tcPr>
          <w:p w14:paraId="4FA35C56" w14:textId="3E5837FF"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0.005)</w:t>
            </w:r>
          </w:p>
        </w:tc>
        <w:tc>
          <w:tcPr>
            <w:tcW w:w="1300" w:type="dxa"/>
            <w:tcBorders>
              <w:top w:val="nil"/>
              <w:left w:val="nil"/>
              <w:right w:val="nil"/>
            </w:tcBorders>
            <w:shd w:val="clear" w:color="auto" w:fill="auto"/>
            <w:noWrap/>
            <w:vAlign w:val="center"/>
          </w:tcPr>
          <w:p w14:paraId="491A397E" w14:textId="596914C4"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0.005)</w:t>
            </w:r>
          </w:p>
        </w:tc>
        <w:tc>
          <w:tcPr>
            <w:tcW w:w="1300" w:type="dxa"/>
            <w:tcBorders>
              <w:top w:val="nil"/>
              <w:left w:val="nil"/>
              <w:right w:val="nil"/>
            </w:tcBorders>
            <w:shd w:val="clear" w:color="auto" w:fill="auto"/>
            <w:noWrap/>
            <w:vAlign w:val="center"/>
          </w:tcPr>
          <w:p w14:paraId="0E1C5FFB" w14:textId="2F4E88F5"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0.006)</w:t>
            </w:r>
          </w:p>
        </w:tc>
        <w:tc>
          <w:tcPr>
            <w:tcW w:w="1372" w:type="dxa"/>
            <w:tcBorders>
              <w:top w:val="nil"/>
              <w:left w:val="nil"/>
              <w:right w:val="nil"/>
            </w:tcBorders>
            <w:shd w:val="clear" w:color="auto" w:fill="auto"/>
            <w:noWrap/>
            <w:vAlign w:val="center"/>
          </w:tcPr>
          <w:p w14:paraId="719AE56A" w14:textId="72E8EC1A" w:rsidR="00797733" w:rsidRPr="003A6527" w:rsidRDefault="00EA30CC" w:rsidP="00797733">
            <w:pPr>
              <w:spacing w:after="0" w:line="240" w:lineRule="auto"/>
              <w:ind w:firstLine="0"/>
              <w:jc w:val="center"/>
              <w:rPr>
                <w:rFonts w:ascii="Cochin" w:eastAsia="Times New Roman" w:hAnsi="Cochin"/>
                <w:color w:val="000000"/>
                <w:sz w:val="20"/>
                <w:szCs w:val="20"/>
                <w:lang w:val="ru-RU" w:eastAsia="ru-RU"/>
              </w:rPr>
            </w:pPr>
            <w:r>
              <w:rPr>
                <w:rFonts w:ascii="Cochin" w:eastAsia="Times New Roman" w:hAnsi="Cochin"/>
                <w:color w:val="000000"/>
                <w:sz w:val="20"/>
                <w:szCs w:val="20"/>
                <w:lang w:val="ru-RU" w:eastAsia="ru-RU"/>
              </w:rPr>
              <w:t>(</w:t>
            </w:r>
            <w:r w:rsidR="00797733" w:rsidRPr="003A6527">
              <w:rPr>
                <w:rFonts w:ascii="Cochin" w:eastAsia="Times New Roman" w:hAnsi="Cochin"/>
                <w:color w:val="000000"/>
                <w:sz w:val="20"/>
                <w:szCs w:val="20"/>
                <w:lang w:val="ru-RU" w:eastAsia="ru-RU"/>
              </w:rPr>
              <w:t>0.005)</w:t>
            </w:r>
          </w:p>
        </w:tc>
      </w:tr>
      <w:tr w:rsidR="00797733" w:rsidRPr="003A6527" w14:paraId="1C234828"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25EF89BB"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718385D3"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5DB1E703"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0CF84592"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00" w:type="dxa"/>
            <w:tcBorders>
              <w:top w:val="nil"/>
              <w:left w:val="nil"/>
              <w:bottom w:val="single" w:sz="4" w:space="0" w:color="auto"/>
              <w:right w:val="nil"/>
            </w:tcBorders>
            <w:shd w:val="clear" w:color="auto" w:fill="auto"/>
            <w:noWrap/>
            <w:vAlign w:val="center"/>
            <w:hideMark/>
          </w:tcPr>
          <w:p w14:paraId="2B919F99"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c>
          <w:tcPr>
            <w:tcW w:w="1372" w:type="dxa"/>
            <w:tcBorders>
              <w:top w:val="nil"/>
              <w:left w:val="nil"/>
              <w:bottom w:val="single" w:sz="4" w:space="0" w:color="auto"/>
              <w:right w:val="nil"/>
            </w:tcBorders>
            <w:shd w:val="clear" w:color="auto" w:fill="auto"/>
            <w:noWrap/>
            <w:vAlign w:val="center"/>
            <w:hideMark/>
          </w:tcPr>
          <w:p w14:paraId="0CA474D8" w14:textId="77777777" w:rsidR="00797733" w:rsidRPr="003A6527" w:rsidRDefault="00797733" w:rsidP="00797733">
            <w:pPr>
              <w:spacing w:after="0" w:line="240" w:lineRule="auto"/>
              <w:ind w:firstLine="0"/>
              <w:jc w:val="center"/>
              <w:rPr>
                <w:rFonts w:ascii="Cochin" w:eastAsia="Times New Roman" w:hAnsi="Cochin"/>
                <w:sz w:val="20"/>
                <w:szCs w:val="20"/>
                <w:lang w:eastAsia="ru-RU"/>
              </w:rPr>
            </w:pPr>
          </w:p>
        </w:tc>
      </w:tr>
      <w:tr w:rsidR="00797733" w:rsidRPr="003A6527" w14:paraId="015D4C72"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tcPr>
          <w:p w14:paraId="1093D72A"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Percentage of observations with negative forecasted relation</w:t>
            </w:r>
          </w:p>
        </w:tc>
        <w:tc>
          <w:tcPr>
            <w:tcW w:w="1300" w:type="dxa"/>
            <w:tcBorders>
              <w:top w:val="single" w:sz="4" w:space="0" w:color="auto"/>
              <w:left w:val="nil"/>
              <w:bottom w:val="nil"/>
              <w:right w:val="nil"/>
            </w:tcBorders>
            <w:shd w:val="clear" w:color="auto" w:fill="auto"/>
            <w:noWrap/>
            <w:vAlign w:val="center"/>
          </w:tcPr>
          <w:p w14:paraId="12B21551"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36.567</w:t>
            </w:r>
          </w:p>
        </w:tc>
        <w:tc>
          <w:tcPr>
            <w:tcW w:w="1300" w:type="dxa"/>
            <w:tcBorders>
              <w:top w:val="single" w:sz="4" w:space="0" w:color="auto"/>
              <w:left w:val="nil"/>
              <w:bottom w:val="nil"/>
              <w:right w:val="nil"/>
            </w:tcBorders>
            <w:shd w:val="clear" w:color="auto" w:fill="auto"/>
            <w:noWrap/>
            <w:vAlign w:val="center"/>
          </w:tcPr>
          <w:p w14:paraId="54E87A9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val="ru-RU" w:eastAsia="ru-RU"/>
              </w:rPr>
              <w:t>12.68</w:t>
            </w:r>
            <w:r w:rsidRPr="003A6527">
              <w:rPr>
                <w:rFonts w:ascii="Cochin" w:eastAsia="Times New Roman" w:hAnsi="Cochin"/>
                <w:color w:val="000000"/>
                <w:sz w:val="20"/>
                <w:szCs w:val="20"/>
                <w:lang w:eastAsia="ru-RU"/>
              </w:rPr>
              <w:t>7</w:t>
            </w:r>
          </w:p>
        </w:tc>
        <w:tc>
          <w:tcPr>
            <w:tcW w:w="1300" w:type="dxa"/>
            <w:tcBorders>
              <w:top w:val="single" w:sz="4" w:space="0" w:color="auto"/>
              <w:left w:val="nil"/>
              <w:bottom w:val="nil"/>
              <w:right w:val="nil"/>
            </w:tcBorders>
            <w:shd w:val="clear" w:color="auto" w:fill="auto"/>
            <w:noWrap/>
            <w:vAlign w:val="center"/>
          </w:tcPr>
          <w:p w14:paraId="75B425EE" w14:textId="77777777" w:rsidR="00797733" w:rsidRPr="003A6527" w:rsidRDefault="00797733" w:rsidP="00797733">
            <w:pPr>
              <w:spacing w:after="0" w:line="240" w:lineRule="auto"/>
              <w:ind w:firstLine="0"/>
              <w:jc w:val="center"/>
              <w:rPr>
                <w:rFonts w:ascii="Cochin" w:eastAsia="Times New Roman" w:hAnsi="Cochin"/>
                <w:color w:val="000000"/>
                <w:sz w:val="20"/>
                <w:szCs w:val="20"/>
                <w:lang w:val="ru-RU" w:eastAsia="ru-RU"/>
              </w:rPr>
            </w:pPr>
            <w:r w:rsidRPr="003A6527">
              <w:rPr>
                <w:rFonts w:ascii="Cochin" w:eastAsia="Times New Roman" w:hAnsi="Cochin"/>
                <w:color w:val="000000"/>
                <w:sz w:val="20"/>
                <w:szCs w:val="20"/>
                <w:lang w:val="ru-RU" w:eastAsia="ru-RU"/>
              </w:rPr>
              <w:t>32.276</w:t>
            </w:r>
          </w:p>
        </w:tc>
        <w:tc>
          <w:tcPr>
            <w:tcW w:w="1300" w:type="dxa"/>
            <w:tcBorders>
              <w:top w:val="single" w:sz="4" w:space="0" w:color="auto"/>
              <w:left w:val="nil"/>
              <w:bottom w:val="nil"/>
              <w:right w:val="nil"/>
            </w:tcBorders>
            <w:shd w:val="clear" w:color="auto" w:fill="auto"/>
            <w:noWrap/>
            <w:vAlign w:val="center"/>
          </w:tcPr>
          <w:p w14:paraId="1B202050"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val="ru-RU" w:eastAsia="ru-RU"/>
              </w:rPr>
              <w:t>32.0</w:t>
            </w:r>
            <w:r w:rsidRPr="003A6527">
              <w:rPr>
                <w:rFonts w:ascii="Cochin" w:eastAsia="Times New Roman" w:hAnsi="Cochin"/>
                <w:color w:val="000000"/>
                <w:sz w:val="20"/>
                <w:szCs w:val="20"/>
                <w:lang w:eastAsia="ru-RU"/>
              </w:rPr>
              <w:t>90</w:t>
            </w:r>
          </w:p>
        </w:tc>
        <w:tc>
          <w:tcPr>
            <w:tcW w:w="1372" w:type="dxa"/>
            <w:tcBorders>
              <w:top w:val="single" w:sz="4" w:space="0" w:color="auto"/>
              <w:left w:val="nil"/>
              <w:bottom w:val="nil"/>
              <w:right w:val="nil"/>
            </w:tcBorders>
            <w:shd w:val="clear" w:color="auto" w:fill="auto"/>
            <w:noWrap/>
            <w:vAlign w:val="center"/>
          </w:tcPr>
          <w:p w14:paraId="3A84527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val="ru-RU" w:eastAsia="ru-RU"/>
              </w:rPr>
              <w:t>46.64</w:t>
            </w:r>
            <w:r w:rsidRPr="003A6527">
              <w:rPr>
                <w:rFonts w:ascii="Cochin" w:eastAsia="Times New Roman" w:hAnsi="Cochin"/>
                <w:color w:val="000000"/>
                <w:sz w:val="20"/>
                <w:szCs w:val="20"/>
                <w:lang w:eastAsia="ru-RU"/>
              </w:rPr>
              <w:t>2</w:t>
            </w:r>
          </w:p>
        </w:tc>
      </w:tr>
      <w:tr w:rsidR="00797733" w:rsidRPr="003A6527" w14:paraId="0B60C0C9" w14:textId="77777777" w:rsidTr="00EC2FCA">
        <w:trPr>
          <w:trHeight w:val="260"/>
          <w:jc w:val="center"/>
        </w:trPr>
        <w:tc>
          <w:tcPr>
            <w:tcW w:w="2268" w:type="dxa"/>
            <w:tcBorders>
              <w:top w:val="single" w:sz="4" w:space="0" w:color="auto"/>
              <w:left w:val="nil"/>
              <w:bottom w:val="nil"/>
              <w:right w:val="nil"/>
            </w:tcBorders>
            <w:shd w:val="clear" w:color="auto" w:fill="auto"/>
            <w:noWrap/>
            <w:vAlign w:val="bottom"/>
            <w:hideMark/>
          </w:tcPr>
          <w:p w14:paraId="734A6C61"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Number of observations</w:t>
            </w:r>
          </w:p>
        </w:tc>
        <w:tc>
          <w:tcPr>
            <w:tcW w:w="1300" w:type="dxa"/>
            <w:tcBorders>
              <w:top w:val="single" w:sz="4" w:space="0" w:color="auto"/>
              <w:left w:val="nil"/>
              <w:bottom w:val="nil"/>
              <w:right w:val="nil"/>
            </w:tcBorders>
            <w:shd w:val="clear" w:color="auto" w:fill="auto"/>
            <w:noWrap/>
            <w:vAlign w:val="center"/>
            <w:hideMark/>
          </w:tcPr>
          <w:p w14:paraId="092CC39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1557807F"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58E9546A"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00" w:type="dxa"/>
            <w:tcBorders>
              <w:top w:val="single" w:sz="4" w:space="0" w:color="auto"/>
              <w:left w:val="nil"/>
              <w:bottom w:val="nil"/>
              <w:right w:val="nil"/>
            </w:tcBorders>
            <w:shd w:val="clear" w:color="auto" w:fill="auto"/>
            <w:noWrap/>
            <w:vAlign w:val="center"/>
            <w:hideMark/>
          </w:tcPr>
          <w:p w14:paraId="0A583CE7"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c>
          <w:tcPr>
            <w:tcW w:w="1372" w:type="dxa"/>
            <w:tcBorders>
              <w:top w:val="single" w:sz="4" w:space="0" w:color="auto"/>
              <w:left w:val="nil"/>
              <w:bottom w:val="nil"/>
              <w:right w:val="nil"/>
            </w:tcBorders>
            <w:shd w:val="clear" w:color="auto" w:fill="auto"/>
            <w:noWrap/>
            <w:vAlign w:val="center"/>
            <w:hideMark/>
          </w:tcPr>
          <w:p w14:paraId="76252DF3"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536</w:t>
            </w:r>
          </w:p>
        </w:tc>
      </w:tr>
      <w:tr w:rsidR="00797733" w:rsidRPr="003A6527" w14:paraId="095262EC" w14:textId="77777777" w:rsidTr="00EC2FCA">
        <w:trPr>
          <w:trHeight w:val="260"/>
          <w:jc w:val="center"/>
        </w:trPr>
        <w:tc>
          <w:tcPr>
            <w:tcW w:w="2268" w:type="dxa"/>
            <w:tcBorders>
              <w:top w:val="nil"/>
              <w:left w:val="nil"/>
              <w:right w:val="nil"/>
            </w:tcBorders>
            <w:shd w:val="clear" w:color="auto" w:fill="auto"/>
            <w:noWrap/>
            <w:vAlign w:val="bottom"/>
            <w:hideMark/>
          </w:tcPr>
          <w:p w14:paraId="19D09C17"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Pseudo R-Squared</w:t>
            </w:r>
          </w:p>
        </w:tc>
        <w:tc>
          <w:tcPr>
            <w:tcW w:w="1300" w:type="dxa"/>
            <w:tcBorders>
              <w:top w:val="nil"/>
              <w:left w:val="nil"/>
              <w:right w:val="nil"/>
            </w:tcBorders>
            <w:shd w:val="clear" w:color="auto" w:fill="auto"/>
            <w:noWrap/>
            <w:vAlign w:val="center"/>
            <w:hideMark/>
          </w:tcPr>
          <w:p w14:paraId="7300D341"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c>
          <w:tcPr>
            <w:tcW w:w="1300" w:type="dxa"/>
            <w:tcBorders>
              <w:top w:val="nil"/>
              <w:left w:val="nil"/>
              <w:right w:val="nil"/>
            </w:tcBorders>
            <w:shd w:val="clear" w:color="auto" w:fill="auto"/>
            <w:noWrap/>
            <w:vAlign w:val="center"/>
            <w:hideMark/>
          </w:tcPr>
          <w:p w14:paraId="01B5479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0.109</w:t>
            </w:r>
          </w:p>
        </w:tc>
        <w:tc>
          <w:tcPr>
            <w:tcW w:w="1300" w:type="dxa"/>
            <w:tcBorders>
              <w:top w:val="nil"/>
              <w:left w:val="nil"/>
              <w:right w:val="nil"/>
            </w:tcBorders>
            <w:shd w:val="clear" w:color="auto" w:fill="auto"/>
            <w:noWrap/>
            <w:vAlign w:val="center"/>
            <w:hideMark/>
          </w:tcPr>
          <w:p w14:paraId="22886A1D"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0.11</w:t>
            </w:r>
          </w:p>
        </w:tc>
        <w:tc>
          <w:tcPr>
            <w:tcW w:w="1300" w:type="dxa"/>
            <w:tcBorders>
              <w:top w:val="nil"/>
              <w:left w:val="nil"/>
              <w:right w:val="nil"/>
            </w:tcBorders>
            <w:shd w:val="clear" w:color="auto" w:fill="auto"/>
            <w:noWrap/>
            <w:vAlign w:val="center"/>
            <w:hideMark/>
          </w:tcPr>
          <w:p w14:paraId="665B907C"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0.107</w:t>
            </w:r>
          </w:p>
        </w:tc>
        <w:tc>
          <w:tcPr>
            <w:tcW w:w="1372" w:type="dxa"/>
            <w:tcBorders>
              <w:top w:val="nil"/>
              <w:left w:val="nil"/>
              <w:right w:val="nil"/>
            </w:tcBorders>
            <w:shd w:val="clear" w:color="auto" w:fill="auto"/>
            <w:noWrap/>
            <w:vAlign w:val="center"/>
            <w:hideMark/>
          </w:tcPr>
          <w:p w14:paraId="61C2CD7F"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0.108</w:t>
            </w:r>
          </w:p>
        </w:tc>
      </w:tr>
      <w:tr w:rsidR="00797733" w:rsidRPr="003A6527" w14:paraId="1188CDA8" w14:textId="77777777" w:rsidTr="00EC2FCA">
        <w:trPr>
          <w:trHeight w:val="260"/>
          <w:jc w:val="center"/>
        </w:trPr>
        <w:tc>
          <w:tcPr>
            <w:tcW w:w="2268" w:type="dxa"/>
            <w:tcBorders>
              <w:top w:val="nil"/>
              <w:left w:val="nil"/>
              <w:bottom w:val="single" w:sz="4" w:space="0" w:color="auto"/>
              <w:right w:val="nil"/>
            </w:tcBorders>
            <w:shd w:val="clear" w:color="auto" w:fill="auto"/>
            <w:noWrap/>
            <w:vAlign w:val="bottom"/>
            <w:hideMark/>
          </w:tcPr>
          <w:p w14:paraId="38A9ACC9" w14:textId="77777777" w:rsidR="00797733" w:rsidRPr="003A6527" w:rsidRDefault="00797733" w:rsidP="00797733">
            <w:pPr>
              <w:spacing w:after="0" w:line="240" w:lineRule="auto"/>
              <w:ind w:firstLine="0"/>
              <w:jc w:val="left"/>
              <w:rPr>
                <w:rFonts w:ascii="Cochin" w:eastAsia="Times New Roman" w:hAnsi="Cochin"/>
                <w:color w:val="000000"/>
                <w:sz w:val="20"/>
                <w:szCs w:val="20"/>
                <w:lang w:eastAsia="ru-RU"/>
              </w:rPr>
            </w:pPr>
            <w:proofErr w:type="spellStart"/>
            <w:r w:rsidRPr="003A6527">
              <w:rPr>
                <w:rFonts w:ascii="Cochin" w:eastAsia="Times New Roman" w:hAnsi="Cochin"/>
                <w:color w:val="000000"/>
                <w:sz w:val="20"/>
                <w:szCs w:val="20"/>
                <w:lang w:eastAsia="ru-RU"/>
              </w:rPr>
              <w:t>Prob</w:t>
            </w:r>
            <w:proofErr w:type="spellEnd"/>
            <w:r w:rsidRPr="003A6527">
              <w:rPr>
                <w:rFonts w:ascii="Cochin" w:eastAsia="Times New Roman" w:hAnsi="Cochin"/>
                <w:color w:val="000000"/>
                <w:sz w:val="20"/>
                <w:szCs w:val="20"/>
                <w:lang w:eastAsia="ru-RU"/>
              </w:rPr>
              <w:t xml:space="preserve"> &gt; chi2</w:t>
            </w:r>
          </w:p>
        </w:tc>
        <w:tc>
          <w:tcPr>
            <w:tcW w:w="1300" w:type="dxa"/>
            <w:tcBorders>
              <w:top w:val="nil"/>
              <w:left w:val="nil"/>
              <w:bottom w:val="single" w:sz="4" w:space="0" w:color="auto"/>
              <w:right w:val="nil"/>
            </w:tcBorders>
            <w:shd w:val="clear" w:color="auto" w:fill="auto"/>
            <w:noWrap/>
            <w:vAlign w:val="center"/>
            <w:hideMark/>
          </w:tcPr>
          <w:p w14:paraId="60566592"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6D8387F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6A0457E9"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00" w:type="dxa"/>
            <w:tcBorders>
              <w:top w:val="nil"/>
              <w:left w:val="nil"/>
              <w:bottom w:val="single" w:sz="4" w:space="0" w:color="auto"/>
              <w:right w:val="nil"/>
            </w:tcBorders>
            <w:shd w:val="clear" w:color="auto" w:fill="auto"/>
            <w:noWrap/>
            <w:vAlign w:val="center"/>
            <w:hideMark/>
          </w:tcPr>
          <w:p w14:paraId="43AD7A9C"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c>
          <w:tcPr>
            <w:tcW w:w="1372" w:type="dxa"/>
            <w:tcBorders>
              <w:top w:val="nil"/>
              <w:left w:val="nil"/>
              <w:bottom w:val="single" w:sz="4" w:space="0" w:color="auto"/>
              <w:right w:val="nil"/>
            </w:tcBorders>
            <w:shd w:val="clear" w:color="auto" w:fill="auto"/>
            <w:noWrap/>
            <w:vAlign w:val="center"/>
            <w:hideMark/>
          </w:tcPr>
          <w:p w14:paraId="71457AE6" w14:textId="77777777" w:rsidR="00797733" w:rsidRPr="003A6527" w:rsidRDefault="00797733" w:rsidP="00797733">
            <w:pPr>
              <w:spacing w:after="0" w:line="240" w:lineRule="auto"/>
              <w:ind w:firstLine="0"/>
              <w:jc w:val="center"/>
              <w:rPr>
                <w:rFonts w:ascii="Cochin" w:eastAsia="Times New Roman" w:hAnsi="Cochin"/>
                <w:color w:val="000000"/>
                <w:sz w:val="20"/>
                <w:szCs w:val="20"/>
                <w:lang w:eastAsia="ru-RU"/>
              </w:rPr>
            </w:pPr>
            <w:r w:rsidRPr="003A6527">
              <w:rPr>
                <w:rFonts w:ascii="Cochin" w:eastAsia="Times New Roman" w:hAnsi="Cochin"/>
                <w:color w:val="000000"/>
                <w:sz w:val="20"/>
                <w:szCs w:val="20"/>
                <w:lang w:eastAsia="ru-RU"/>
              </w:rPr>
              <w:t>0.000</w:t>
            </w:r>
          </w:p>
        </w:tc>
      </w:tr>
    </w:tbl>
    <w:p w14:paraId="48466280" w14:textId="77777777" w:rsidR="00797733" w:rsidRPr="003A6527" w:rsidRDefault="00797733" w:rsidP="00797733">
      <w:pPr>
        <w:ind w:firstLine="0"/>
        <w:rPr>
          <w:rFonts w:ascii="Cochin" w:hAnsi="Cochin"/>
          <w:sz w:val="20"/>
          <w:szCs w:val="20"/>
        </w:rPr>
      </w:pPr>
      <w:r w:rsidRPr="003A6527">
        <w:rPr>
          <w:rFonts w:ascii="Cochin" w:hAnsi="Cochin"/>
          <w:i/>
          <w:sz w:val="20"/>
          <w:szCs w:val="20"/>
        </w:rPr>
        <w:t xml:space="preserve">Notes: </w:t>
      </w:r>
      <w:r w:rsidRPr="003A6527">
        <w:rPr>
          <w:rFonts w:ascii="Cochin" w:hAnsi="Cochin"/>
          <w:sz w:val="20"/>
          <w:szCs w:val="20"/>
        </w:rPr>
        <w:t xml:space="preserve">Control variables used for estimation: dummy variables for countries, Sales Growth, Log of Assets, ROA, Beta, </w:t>
      </w:r>
      <w:proofErr w:type="gramStart"/>
      <w:r w:rsidRPr="003A6527">
        <w:rPr>
          <w:rFonts w:ascii="Cochin" w:hAnsi="Cochin"/>
          <w:sz w:val="20"/>
          <w:szCs w:val="20"/>
        </w:rPr>
        <w:t>Operating</w:t>
      </w:r>
      <w:proofErr w:type="gramEnd"/>
      <w:r w:rsidRPr="003A6527">
        <w:rPr>
          <w:rFonts w:ascii="Cochin" w:hAnsi="Cochin"/>
          <w:sz w:val="20"/>
          <w:szCs w:val="20"/>
        </w:rPr>
        <w:t xml:space="preserve"> Margin. </w:t>
      </w:r>
      <w:r w:rsidRPr="003A6527">
        <w:rPr>
          <w:rFonts w:ascii="Cochin" w:hAnsi="Cochin"/>
          <w:i/>
          <w:sz w:val="20"/>
          <w:szCs w:val="20"/>
          <w:vertAlign w:val="superscript"/>
        </w:rPr>
        <w:t>+</w:t>
      </w:r>
      <w:r w:rsidRPr="003A6527">
        <w:rPr>
          <w:rFonts w:ascii="Cochin" w:hAnsi="Cochin"/>
          <w:i/>
          <w:sz w:val="20"/>
          <w:szCs w:val="20"/>
        </w:rPr>
        <w:t xml:space="preserve">, </w:t>
      </w:r>
      <w:r w:rsidRPr="003A6527">
        <w:rPr>
          <w:rFonts w:ascii="Cochin" w:hAnsi="Cochin"/>
          <w:sz w:val="20"/>
          <w:szCs w:val="20"/>
        </w:rPr>
        <w:t xml:space="preserve">*, **, *** denote significance at 20%, 10%, 5%, and 1% levels, respectively. </w:t>
      </w:r>
      <w:r w:rsidRPr="003A6527">
        <w:rPr>
          <w:rFonts w:ascii="Cochin" w:hAnsi="Cochin"/>
          <w:sz w:val="20"/>
          <w:szCs w:val="20"/>
        </w:rPr>
        <w:lastRenderedPageBreak/>
        <w:t xml:space="preserve">Standard errors </w:t>
      </w:r>
      <w:proofErr w:type="gramStart"/>
      <w:r w:rsidRPr="003A6527">
        <w:rPr>
          <w:rFonts w:ascii="Cochin" w:hAnsi="Cochin"/>
          <w:sz w:val="20"/>
          <w:szCs w:val="20"/>
        </w:rPr>
        <w:t>are reported</w:t>
      </w:r>
      <w:proofErr w:type="gramEnd"/>
      <w:r w:rsidRPr="003A6527">
        <w:rPr>
          <w:rFonts w:ascii="Cochin" w:hAnsi="Cochin"/>
          <w:sz w:val="20"/>
          <w:szCs w:val="20"/>
        </w:rPr>
        <w:t xml:space="preserve"> in parentheses. </w:t>
      </w:r>
      <w:r w:rsidRPr="003A6527">
        <w:rPr>
          <w:rFonts w:ascii="Cochin" w:eastAsia="Times New Roman" w:hAnsi="Cochin"/>
          <w:i/>
          <w:color w:val="000000"/>
          <w:sz w:val="20"/>
          <w:szCs w:val="20"/>
          <w:lang w:eastAsia="ru-RU"/>
        </w:rPr>
        <w:t xml:space="preserve">Governance </w:t>
      </w:r>
      <w:r w:rsidRPr="003A6527">
        <w:rPr>
          <w:rFonts w:ascii="Cochin" w:eastAsia="Times New Roman" w:hAnsi="Cochin"/>
          <w:color w:val="000000"/>
          <w:sz w:val="20"/>
          <w:szCs w:val="20"/>
          <w:lang w:eastAsia="ru-RU"/>
        </w:rPr>
        <w:t xml:space="preserve">stands for one of corporate governance quality measures reported in column header. </w:t>
      </w:r>
      <w:proofErr w:type="spellStart"/>
      <w:r w:rsidRPr="003A6527">
        <w:rPr>
          <w:rFonts w:ascii="Cochin" w:eastAsia="Times New Roman" w:hAnsi="Cochin"/>
          <w:i/>
          <w:color w:val="000000"/>
          <w:sz w:val="20"/>
          <w:szCs w:val="20"/>
          <w:lang w:eastAsia="ru-RU"/>
        </w:rPr>
        <w:t>Prob</w:t>
      </w:r>
      <w:proofErr w:type="spellEnd"/>
      <w:r w:rsidRPr="003A6527">
        <w:rPr>
          <w:rFonts w:ascii="Cochin" w:eastAsia="Times New Roman" w:hAnsi="Cochin"/>
          <w:i/>
          <w:color w:val="000000"/>
          <w:sz w:val="20"/>
          <w:szCs w:val="20"/>
          <w:lang w:eastAsia="ru-RU"/>
        </w:rPr>
        <w:t xml:space="preserve"> &gt; chi2 </w:t>
      </w:r>
      <w:r w:rsidRPr="003A6527">
        <w:rPr>
          <w:rFonts w:ascii="Cochin" w:eastAsia="Times New Roman" w:hAnsi="Cochin"/>
          <w:color w:val="000000"/>
          <w:sz w:val="20"/>
          <w:szCs w:val="20"/>
          <w:lang w:eastAsia="ru-RU"/>
        </w:rPr>
        <w:t>stands for regression significance test p-value.</w:t>
      </w:r>
    </w:p>
    <w:p w14:paraId="4F3D9261" w14:textId="77777777" w:rsidR="00797733" w:rsidRPr="003A6527" w:rsidRDefault="00797733" w:rsidP="00797733">
      <w:pPr>
        <w:rPr>
          <w:rFonts w:ascii="Cochin" w:hAnsi="Cochin"/>
        </w:rPr>
      </w:pPr>
    </w:p>
    <w:p w14:paraId="3883A721" w14:textId="77777777" w:rsidR="00797733" w:rsidRPr="003E5C2A" w:rsidRDefault="00797733" w:rsidP="00797733">
      <w:pPr>
        <w:rPr>
          <w:rFonts w:ascii="Cochin" w:hAnsi="Cochin"/>
        </w:rPr>
      </w:pPr>
    </w:p>
    <w:p w14:paraId="3BB61FE5" w14:textId="0F0B9005" w:rsidR="00797733" w:rsidRPr="003E5C2A" w:rsidRDefault="002616B9" w:rsidP="00797733">
      <w:pPr>
        <w:rPr>
          <w:rFonts w:ascii="Cochin" w:hAnsi="Cochin"/>
        </w:rPr>
      </w:pPr>
      <w:r w:rsidRPr="003E5C2A">
        <w:rPr>
          <w:rFonts w:ascii="Cochin" w:hAnsi="Cochin"/>
        </w:rPr>
        <w:t xml:space="preserve">To conclude, </w:t>
      </w:r>
      <w:r w:rsidR="00F0338C" w:rsidRPr="003E5C2A">
        <w:rPr>
          <w:rFonts w:ascii="Cochin" w:hAnsi="Cochin"/>
        </w:rPr>
        <w:t>the results confirms</w:t>
      </w:r>
      <w:r w:rsidR="00797733" w:rsidRPr="003E5C2A">
        <w:rPr>
          <w:rFonts w:ascii="Cochin" w:hAnsi="Cochin"/>
        </w:rPr>
        <w:t xml:space="preserve"> the link between financial </w:t>
      </w:r>
      <w:r w:rsidR="00F0338C" w:rsidRPr="003E5C2A">
        <w:rPr>
          <w:rFonts w:ascii="Cochin" w:hAnsi="Cochin"/>
        </w:rPr>
        <w:t xml:space="preserve">characteristics </w:t>
      </w:r>
      <w:r w:rsidR="00797733" w:rsidRPr="003E5C2A">
        <w:rPr>
          <w:rFonts w:ascii="Cochin" w:hAnsi="Cochin"/>
        </w:rPr>
        <w:t xml:space="preserve">and the choice between </w:t>
      </w:r>
      <w:r w:rsidR="00F0338C" w:rsidRPr="003E5C2A">
        <w:rPr>
          <w:rFonts w:ascii="Cochin" w:hAnsi="Cochin"/>
          <w:i/>
        </w:rPr>
        <w:t>o</w:t>
      </w:r>
      <w:r w:rsidR="00797733" w:rsidRPr="003E5C2A">
        <w:rPr>
          <w:rFonts w:ascii="Cochin" w:hAnsi="Cochin"/>
          <w:i/>
        </w:rPr>
        <w:t>utcome</w:t>
      </w:r>
      <w:r w:rsidR="00797733" w:rsidRPr="003E5C2A">
        <w:rPr>
          <w:rFonts w:ascii="Cochin" w:hAnsi="Cochin"/>
        </w:rPr>
        <w:t xml:space="preserve"> and </w:t>
      </w:r>
      <w:r w:rsidR="00F0338C" w:rsidRPr="003E5C2A">
        <w:rPr>
          <w:rFonts w:ascii="Cochin" w:hAnsi="Cochin"/>
          <w:i/>
        </w:rPr>
        <w:t>s</w:t>
      </w:r>
      <w:r w:rsidR="00797733" w:rsidRPr="003E5C2A">
        <w:rPr>
          <w:rFonts w:ascii="Cochin" w:hAnsi="Cochin"/>
          <w:i/>
        </w:rPr>
        <w:t>ubstitute</w:t>
      </w:r>
      <w:r w:rsidR="00797733" w:rsidRPr="003E5C2A">
        <w:rPr>
          <w:rFonts w:ascii="Cochin" w:hAnsi="Cochin"/>
        </w:rPr>
        <w:t xml:space="preserve"> model</w:t>
      </w:r>
      <w:r w:rsidR="00F0338C" w:rsidRPr="003E5C2A">
        <w:rPr>
          <w:rFonts w:ascii="Cochin" w:hAnsi="Cochin"/>
        </w:rPr>
        <w:t xml:space="preserve">s. </w:t>
      </w:r>
      <w:r w:rsidR="00797733" w:rsidRPr="003E5C2A">
        <w:rPr>
          <w:rFonts w:ascii="Cochin" w:hAnsi="Cochin"/>
        </w:rPr>
        <w:t xml:space="preserve"> </w:t>
      </w:r>
      <w:r w:rsidR="002D5016" w:rsidRPr="003E5C2A">
        <w:rPr>
          <w:rFonts w:ascii="Cochin" w:hAnsi="Cochin"/>
        </w:rPr>
        <w:t xml:space="preserve">The </w:t>
      </w:r>
      <w:r w:rsidR="00797733" w:rsidRPr="003E5C2A">
        <w:rPr>
          <w:rFonts w:ascii="Cochin" w:hAnsi="Cochin"/>
        </w:rPr>
        <w:t xml:space="preserve">indirect effects of the interaction between </w:t>
      </w:r>
      <w:r w:rsidR="002D5016" w:rsidRPr="003E5C2A">
        <w:rPr>
          <w:rFonts w:ascii="Cochin" w:hAnsi="Cochin"/>
        </w:rPr>
        <w:t>financial characteristics</w:t>
      </w:r>
      <w:r w:rsidR="00797733" w:rsidRPr="003E5C2A">
        <w:rPr>
          <w:rFonts w:ascii="Cochin" w:hAnsi="Cochin"/>
        </w:rPr>
        <w:t xml:space="preserve"> and corporate governance measures are significant for the individual dimensions of corporate governance. We found significant values for the overall indicator for the profitability values only. Multidirectional effects that we discussed here</w:t>
      </w:r>
      <w:r w:rsidR="002D5016" w:rsidRPr="003E5C2A">
        <w:rPr>
          <w:rFonts w:ascii="Cochin" w:hAnsi="Cochin"/>
        </w:rPr>
        <w:t>,</w:t>
      </w:r>
      <w:r w:rsidR="00797733" w:rsidRPr="003E5C2A">
        <w:rPr>
          <w:rFonts w:ascii="Cochin" w:hAnsi="Cochin"/>
        </w:rPr>
        <w:t xml:space="preserve"> in general</w:t>
      </w:r>
      <w:r w:rsidR="002D5016" w:rsidRPr="003E5C2A">
        <w:rPr>
          <w:rFonts w:ascii="Cochin" w:hAnsi="Cochin"/>
        </w:rPr>
        <w:t>,</w:t>
      </w:r>
      <w:r w:rsidR="00797733" w:rsidRPr="003E5C2A">
        <w:rPr>
          <w:rFonts w:ascii="Cochin" w:hAnsi="Cochin"/>
        </w:rPr>
        <w:t xml:space="preserve"> give a certain explanation to the fact that authors have mixed results </w:t>
      </w:r>
      <w:r w:rsidR="002D5016" w:rsidRPr="003E5C2A">
        <w:rPr>
          <w:rFonts w:ascii="Cochin" w:hAnsi="Cochin"/>
        </w:rPr>
        <w:t>w</w:t>
      </w:r>
      <w:r w:rsidR="00797733" w:rsidRPr="003E5C2A">
        <w:rPr>
          <w:rFonts w:ascii="Cochin" w:hAnsi="Cochin"/>
        </w:rPr>
        <w:t xml:space="preserve">hen testing </w:t>
      </w:r>
      <w:r w:rsidR="002D5016" w:rsidRPr="003E5C2A">
        <w:rPr>
          <w:rFonts w:ascii="Cochin" w:hAnsi="Cochin"/>
          <w:i/>
        </w:rPr>
        <w:t>o</w:t>
      </w:r>
      <w:r w:rsidR="00797733" w:rsidRPr="003E5C2A">
        <w:rPr>
          <w:rFonts w:ascii="Cochin" w:hAnsi="Cochin"/>
          <w:i/>
        </w:rPr>
        <w:t>utcome</w:t>
      </w:r>
      <w:r w:rsidR="00797733" w:rsidRPr="003E5C2A">
        <w:rPr>
          <w:rFonts w:ascii="Cochin" w:hAnsi="Cochin"/>
        </w:rPr>
        <w:t xml:space="preserve"> and </w:t>
      </w:r>
      <w:r w:rsidR="002D5016" w:rsidRPr="003E5C2A">
        <w:rPr>
          <w:rFonts w:ascii="Cochin" w:hAnsi="Cochin"/>
          <w:i/>
        </w:rPr>
        <w:t>s</w:t>
      </w:r>
      <w:r w:rsidR="00797733" w:rsidRPr="003E5C2A">
        <w:rPr>
          <w:rFonts w:ascii="Cochin" w:hAnsi="Cochin"/>
          <w:i/>
        </w:rPr>
        <w:t>ubstitute</w:t>
      </w:r>
      <w:r w:rsidR="00797733" w:rsidRPr="003E5C2A">
        <w:rPr>
          <w:rFonts w:ascii="Cochin" w:hAnsi="Cochin"/>
        </w:rPr>
        <w:t xml:space="preserve"> hypothes</w:t>
      </w:r>
      <w:r w:rsidR="002D5016" w:rsidRPr="003E5C2A">
        <w:rPr>
          <w:rFonts w:ascii="Cochin" w:hAnsi="Cochin"/>
        </w:rPr>
        <w:t>e</w:t>
      </w:r>
      <w:r w:rsidR="00797733" w:rsidRPr="003E5C2A">
        <w:rPr>
          <w:rFonts w:ascii="Cochin" w:hAnsi="Cochin"/>
        </w:rPr>
        <w:t>s.</w:t>
      </w:r>
    </w:p>
    <w:p w14:paraId="72714637" w14:textId="49A0CA2F" w:rsidR="00034A4B" w:rsidRPr="003A6527" w:rsidRDefault="003A6527" w:rsidP="003A6527">
      <w:pPr>
        <w:pStyle w:val="2"/>
      </w:pPr>
      <w:r>
        <w:t xml:space="preserve">5. </w:t>
      </w:r>
      <w:r w:rsidR="003D25F0" w:rsidRPr="003A6527">
        <w:t>Conclusion</w:t>
      </w:r>
    </w:p>
    <w:p w14:paraId="37C4EB41" w14:textId="4935DFBB" w:rsidR="004A76B1" w:rsidRPr="003A6527" w:rsidRDefault="00396CD2" w:rsidP="004A76B1">
      <w:pPr>
        <w:rPr>
          <w:rFonts w:ascii="Cochin" w:hAnsi="Cochin"/>
        </w:rPr>
      </w:pPr>
      <w:r w:rsidRPr="003A6527">
        <w:rPr>
          <w:rFonts w:ascii="Cochin" w:hAnsi="Cochin"/>
        </w:rPr>
        <w:t xml:space="preserve">Classical </w:t>
      </w:r>
      <w:r w:rsidR="002C75E0" w:rsidRPr="003E5C2A">
        <w:rPr>
          <w:rFonts w:ascii="Cochin" w:hAnsi="Cochin"/>
          <w:i/>
        </w:rPr>
        <w:t>o</w:t>
      </w:r>
      <w:r w:rsidRPr="003E5C2A">
        <w:rPr>
          <w:rFonts w:ascii="Cochin" w:hAnsi="Cochin"/>
          <w:i/>
        </w:rPr>
        <w:t>utcome</w:t>
      </w:r>
      <w:r w:rsidRPr="003A6527">
        <w:rPr>
          <w:rFonts w:ascii="Cochin" w:hAnsi="Cochin"/>
        </w:rPr>
        <w:t xml:space="preserve"> hypothesis that </w:t>
      </w:r>
      <w:r w:rsidR="002C75E0">
        <w:rPr>
          <w:rFonts w:ascii="Cochin" w:hAnsi="Cochin"/>
        </w:rPr>
        <w:t>companies</w:t>
      </w:r>
      <w:r w:rsidR="002C75E0" w:rsidRPr="003A6527">
        <w:rPr>
          <w:rFonts w:ascii="Cochin" w:hAnsi="Cochin"/>
        </w:rPr>
        <w:t xml:space="preserve"> </w:t>
      </w:r>
      <w:r w:rsidRPr="003A6527">
        <w:rPr>
          <w:rFonts w:ascii="Cochin" w:hAnsi="Cochin"/>
        </w:rPr>
        <w:t>with strong</w:t>
      </w:r>
      <w:r w:rsidR="002C75E0">
        <w:rPr>
          <w:rFonts w:ascii="Cochin" w:hAnsi="Cochin"/>
        </w:rPr>
        <w:t>er</w:t>
      </w:r>
      <w:r w:rsidRPr="003A6527">
        <w:rPr>
          <w:rFonts w:ascii="Cochin" w:hAnsi="Cochin"/>
        </w:rPr>
        <w:t xml:space="preserve"> governance should pay </w:t>
      </w:r>
      <w:r w:rsidR="002C75E0">
        <w:rPr>
          <w:rFonts w:ascii="Cochin" w:hAnsi="Cochin"/>
        </w:rPr>
        <w:t>more</w:t>
      </w:r>
      <w:r w:rsidR="002C75E0" w:rsidRPr="003A6527">
        <w:rPr>
          <w:rFonts w:ascii="Cochin" w:hAnsi="Cochin"/>
        </w:rPr>
        <w:t xml:space="preserve"> </w:t>
      </w:r>
      <w:r w:rsidRPr="003A6527">
        <w:rPr>
          <w:rFonts w:ascii="Cochin" w:hAnsi="Cochin"/>
        </w:rPr>
        <w:t xml:space="preserve">dividends </w:t>
      </w:r>
      <w:proofErr w:type="gramStart"/>
      <w:r w:rsidRPr="003A6527">
        <w:rPr>
          <w:rFonts w:ascii="Cochin" w:hAnsi="Cochin"/>
        </w:rPr>
        <w:t>is proved</w:t>
      </w:r>
      <w:proofErr w:type="gramEnd"/>
      <w:r w:rsidRPr="003A6527">
        <w:rPr>
          <w:rFonts w:ascii="Cochin" w:hAnsi="Cochin"/>
        </w:rPr>
        <w:t xml:space="preserve"> with all the basic regressions. This </w:t>
      </w:r>
      <w:proofErr w:type="gramStart"/>
      <w:r w:rsidRPr="003A6527">
        <w:rPr>
          <w:rFonts w:ascii="Cochin" w:hAnsi="Cochin"/>
        </w:rPr>
        <w:t>was expected</w:t>
      </w:r>
      <w:proofErr w:type="gramEnd"/>
      <w:r w:rsidRPr="003A6527">
        <w:rPr>
          <w:rFonts w:ascii="Cochin" w:hAnsi="Cochin"/>
        </w:rPr>
        <w:t xml:space="preserve"> for the sample of European companies and follows the results presented for non-USA datasets (see Table 1).</w:t>
      </w:r>
      <w:r w:rsidR="002C75E0">
        <w:rPr>
          <w:rFonts w:ascii="Cochin" w:hAnsi="Cochin"/>
        </w:rPr>
        <w:t xml:space="preserve"> </w:t>
      </w:r>
      <w:r w:rsidR="00C716B3" w:rsidRPr="00C716B3">
        <w:rPr>
          <w:rFonts w:ascii="Cochin" w:hAnsi="Cochin"/>
        </w:rPr>
        <w:t>This result holds for different dimensions of corporate governance capturing conflicts between managers and shareholders and minority-majority shareholders.</w:t>
      </w:r>
      <w:r w:rsidR="00C716B3">
        <w:rPr>
          <w:rFonts w:ascii="Cochin" w:hAnsi="Cochin"/>
        </w:rPr>
        <w:t xml:space="preserve"> </w:t>
      </w:r>
      <w:r w:rsidR="004A76B1" w:rsidRPr="003A6527">
        <w:rPr>
          <w:rFonts w:ascii="Cochin" w:hAnsi="Cochin"/>
        </w:rPr>
        <w:t xml:space="preserve">The fact that </w:t>
      </w:r>
      <w:proofErr w:type="gramStart"/>
      <w:r w:rsidR="004A76B1" w:rsidRPr="003A6527">
        <w:rPr>
          <w:rFonts w:ascii="Cochin" w:hAnsi="Cochin"/>
        </w:rPr>
        <w:t>European market is represented by the companies with concentrated ownership</w:t>
      </w:r>
      <w:proofErr w:type="gramEnd"/>
      <w:r w:rsidR="004A76B1" w:rsidRPr="003A6527">
        <w:rPr>
          <w:rFonts w:ascii="Cochin" w:hAnsi="Cochin"/>
        </w:rPr>
        <w:t xml:space="preserve"> does not limit the overall </w:t>
      </w:r>
      <w:r w:rsidR="002C75E0" w:rsidRPr="003E5C2A">
        <w:rPr>
          <w:rFonts w:ascii="Cochin" w:hAnsi="Cochin"/>
          <w:i/>
        </w:rPr>
        <w:t>o</w:t>
      </w:r>
      <w:r w:rsidR="004A76B1" w:rsidRPr="003E5C2A">
        <w:rPr>
          <w:rFonts w:ascii="Cochin" w:hAnsi="Cochin"/>
          <w:i/>
        </w:rPr>
        <w:t>utcome</w:t>
      </w:r>
      <w:r w:rsidR="004A76B1" w:rsidRPr="003A6527">
        <w:rPr>
          <w:rFonts w:ascii="Cochin" w:hAnsi="Cochin"/>
        </w:rPr>
        <w:t xml:space="preserve"> effect of the corporate governance.</w:t>
      </w:r>
    </w:p>
    <w:p w14:paraId="09812584" w14:textId="5104CAB7" w:rsidR="00472180" w:rsidRPr="003A6527" w:rsidRDefault="00472180" w:rsidP="003D25F0">
      <w:pPr>
        <w:rPr>
          <w:rFonts w:ascii="Cochin" w:hAnsi="Cochin"/>
        </w:rPr>
      </w:pPr>
      <w:r w:rsidRPr="003A6527">
        <w:rPr>
          <w:rFonts w:ascii="Cochin" w:hAnsi="Cochin"/>
        </w:rPr>
        <w:t xml:space="preserve">We </w:t>
      </w:r>
      <w:proofErr w:type="gramStart"/>
      <w:r w:rsidRPr="003A6527">
        <w:rPr>
          <w:rFonts w:ascii="Cochin" w:hAnsi="Cochin"/>
        </w:rPr>
        <w:t>didn’</w:t>
      </w:r>
      <w:r w:rsidR="009E77A9" w:rsidRPr="003A6527">
        <w:rPr>
          <w:rFonts w:ascii="Cochin" w:hAnsi="Cochin"/>
        </w:rPr>
        <w:t>t</w:t>
      </w:r>
      <w:proofErr w:type="gramEnd"/>
      <w:r w:rsidR="009E77A9" w:rsidRPr="003A6527">
        <w:rPr>
          <w:rFonts w:ascii="Cochin" w:hAnsi="Cochin"/>
        </w:rPr>
        <w:t xml:space="preserve"> find the proof</w:t>
      </w:r>
      <w:r w:rsidRPr="003A6527">
        <w:rPr>
          <w:rFonts w:ascii="Cochin" w:hAnsi="Cochin"/>
        </w:rPr>
        <w:t xml:space="preserve"> that t</w:t>
      </w:r>
      <w:r w:rsidR="00A31CE5" w:rsidRPr="003A6527">
        <w:rPr>
          <w:rFonts w:ascii="Cochin" w:hAnsi="Cochin"/>
        </w:rPr>
        <w:t>he g</w:t>
      </w:r>
      <w:r w:rsidR="003D25F0" w:rsidRPr="003A6527">
        <w:rPr>
          <w:rFonts w:ascii="Cochin" w:hAnsi="Cochin"/>
        </w:rPr>
        <w:t>rowth opportunities</w:t>
      </w:r>
      <w:r w:rsidR="00A31CE5" w:rsidRPr="003A6527">
        <w:rPr>
          <w:rFonts w:ascii="Cochin" w:hAnsi="Cochin"/>
        </w:rPr>
        <w:t xml:space="preserve"> </w:t>
      </w:r>
      <w:r w:rsidR="003D25F0" w:rsidRPr="003A6527">
        <w:rPr>
          <w:rFonts w:ascii="Cochin" w:hAnsi="Cochin"/>
        </w:rPr>
        <w:t>tend to decrease the level of dividend payments with the same level of corporate governance as La Porta et.</w:t>
      </w:r>
      <w:r w:rsidR="002C75E0">
        <w:rPr>
          <w:rFonts w:ascii="Cochin" w:hAnsi="Cochin"/>
        </w:rPr>
        <w:t xml:space="preserve"> </w:t>
      </w:r>
      <w:proofErr w:type="gramStart"/>
      <w:r w:rsidR="003D25F0" w:rsidRPr="003A6527">
        <w:rPr>
          <w:rFonts w:ascii="Cochin" w:hAnsi="Cochin"/>
        </w:rPr>
        <w:t>al</w:t>
      </w:r>
      <w:proofErr w:type="gramEnd"/>
      <w:r w:rsidR="003D25F0" w:rsidRPr="003A6527">
        <w:rPr>
          <w:rFonts w:ascii="Cochin" w:hAnsi="Cochin"/>
        </w:rPr>
        <w:t xml:space="preserve"> and Mitton revealed</w:t>
      </w:r>
      <w:r w:rsidRPr="003A6527">
        <w:rPr>
          <w:rFonts w:ascii="Cochin" w:hAnsi="Cochin"/>
        </w:rPr>
        <w:t xml:space="preserve">. Instead, we show the opposite effect for the Compensation </w:t>
      </w:r>
      <w:proofErr w:type="gramStart"/>
      <w:r w:rsidRPr="003A6527">
        <w:rPr>
          <w:rFonts w:ascii="Cochin" w:hAnsi="Cochin"/>
        </w:rPr>
        <w:t>Score</w:t>
      </w:r>
      <w:proofErr w:type="gramEnd"/>
      <w:r w:rsidRPr="003A6527">
        <w:rPr>
          <w:rFonts w:ascii="Cochin" w:hAnsi="Cochin"/>
        </w:rPr>
        <w:t xml:space="preserve"> – companies with stronger governance tend to pay higher dividends while having high growth opportunities</w:t>
      </w:r>
      <w:r w:rsidR="00EB37C5" w:rsidRPr="003A6527">
        <w:rPr>
          <w:rFonts w:ascii="Cochin" w:hAnsi="Cochin"/>
        </w:rPr>
        <w:t>. We conclude that managerial conflict resolution</w:t>
      </w:r>
      <w:r w:rsidR="00EB37C5" w:rsidRPr="003E5C2A">
        <w:rPr>
          <w:rFonts w:ascii="Cochin" w:hAnsi="Cochin"/>
        </w:rPr>
        <w:t xml:space="preserve"> </w:t>
      </w:r>
      <w:r w:rsidR="00EB37C5" w:rsidRPr="003A6527">
        <w:rPr>
          <w:rFonts w:ascii="Cochin" w:hAnsi="Cochin"/>
        </w:rPr>
        <w:t>is not enough to approve distribution of cash flow to investment projects instead of dividends.</w:t>
      </w:r>
      <w:r w:rsidR="00A23E70" w:rsidRPr="003A6527">
        <w:rPr>
          <w:rFonts w:ascii="Cochin" w:hAnsi="Cochin"/>
        </w:rPr>
        <w:t xml:space="preserve"> Our estimation shows that company can even switch to </w:t>
      </w:r>
      <w:r w:rsidR="002C75E0">
        <w:rPr>
          <w:rFonts w:ascii="Cochin" w:hAnsi="Cochin"/>
        </w:rPr>
        <w:t xml:space="preserve">the </w:t>
      </w:r>
      <w:r w:rsidR="002C75E0" w:rsidRPr="003E5C2A">
        <w:rPr>
          <w:rFonts w:ascii="Cochin" w:hAnsi="Cochin"/>
          <w:i/>
        </w:rPr>
        <w:t>s</w:t>
      </w:r>
      <w:r w:rsidR="00A23E70" w:rsidRPr="003E5C2A">
        <w:rPr>
          <w:rFonts w:ascii="Cochin" w:hAnsi="Cochin"/>
          <w:i/>
        </w:rPr>
        <w:t>ubstitute</w:t>
      </w:r>
      <w:r w:rsidR="00A23E70" w:rsidRPr="003A6527">
        <w:rPr>
          <w:rFonts w:ascii="Cochin" w:hAnsi="Cochin"/>
        </w:rPr>
        <w:t xml:space="preserve"> model if growth rate is low.</w:t>
      </w:r>
    </w:p>
    <w:p w14:paraId="4A5FEEDB" w14:textId="43A6D7EE" w:rsidR="005B4139" w:rsidRPr="003A6527" w:rsidRDefault="00D449BF" w:rsidP="003A6527">
      <w:pPr>
        <w:rPr>
          <w:rFonts w:ascii="Cochin" w:hAnsi="Cochin"/>
        </w:rPr>
      </w:pPr>
      <w:r w:rsidRPr="003A6527">
        <w:rPr>
          <w:rFonts w:ascii="Cochin" w:hAnsi="Cochin"/>
        </w:rPr>
        <w:t>Our estimation of the</w:t>
      </w:r>
      <w:r w:rsidR="00FB5A86" w:rsidRPr="003A6527">
        <w:rPr>
          <w:rFonts w:ascii="Cochin" w:hAnsi="Cochin"/>
        </w:rPr>
        <w:t xml:space="preserve"> interaction </w:t>
      </w:r>
      <w:r w:rsidR="00304EFB">
        <w:rPr>
          <w:rFonts w:ascii="Cochin" w:hAnsi="Cochin"/>
        </w:rPr>
        <w:t>between</w:t>
      </w:r>
      <w:r w:rsidR="00FB5A86" w:rsidRPr="003A6527">
        <w:rPr>
          <w:rFonts w:ascii="Cochin" w:hAnsi="Cochin"/>
        </w:rPr>
        <w:t xml:space="preserve"> corporate governance </w:t>
      </w:r>
      <w:r w:rsidR="00304EFB">
        <w:rPr>
          <w:rFonts w:ascii="Cochin" w:hAnsi="Cochin"/>
        </w:rPr>
        <w:t>and</w:t>
      </w:r>
      <w:r w:rsidR="005F4573" w:rsidRPr="003A6527">
        <w:rPr>
          <w:rFonts w:ascii="Cochin" w:hAnsi="Cochin"/>
        </w:rPr>
        <w:t xml:space="preserve"> other</w:t>
      </w:r>
      <w:r w:rsidR="00FB5A86" w:rsidRPr="003A6527">
        <w:rPr>
          <w:rFonts w:ascii="Cochin" w:hAnsi="Cochin"/>
        </w:rPr>
        <w:t xml:space="preserve"> financial characteristics, such as profitability, firm size and risk</w:t>
      </w:r>
      <w:r w:rsidR="002C75E0">
        <w:rPr>
          <w:rFonts w:ascii="Cochin" w:hAnsi="Cochin"/>
        </w:rPr>
        <w:t>,</w:t>
      </w:r>
      <w:r w:rsidR="00FB5A86" w:rsidRPr="003A6527">
        <w:rPr>
          <w:rFonts w:ascii="Cochin" w:hAnsi="Cochin"/>
        </w:rPr>
        <w:t xml:space="preserve"> </w:t>
      </w:r>
      <w:r w:rsidR="00FD49BE" w:rsidRPr="003A6527">
        <w:rPr>
          <w:rFonts w:ascii="Cochin" w:hAnsi="Cochin"/>
        </w:rPr>
        <w:t>shows that in some cases substitution effect</w:t>
      </w:r>
      <w:r w:rsidR="002C75E0">
        <w:rPr>
          <w:rFonts w:ascii="Cochin" w:hAnsi="Cochin"/>
        </w:rPr>
        <w:t xml:space="preserve"> can be important for </w:t>
      </w:r>
      <w:r w:rsidR="00FD49BE" w:rsidRPr="003A6527">
        <w:rPr>
          <w:rFonts w:ascii="Cochin" w:hAnsi="Cochin"/>
        </w:rPr>
        <w:t>the payout policy</w:t>
      </w:r>
      <w:r w:rsidRPr="003A6527">
        <w:rPr>
          <w:rFonts w:ascii="Cochin" w:hAnsi="Cochin"/>
        </w:rPr>
        <w:t>.</w:t>
      </w:r>
      <w:r w:rsidR="00BC2B77" w:rsidRPr="003A6527">
        <w:rPr>
          <w:rFonts w:ascii="Cochin" w:hAnsi="Cochin"/>
        </w:rPr>
        <w:t xml:space="preserve"> </w:t>
      </w:r>
      <w:r w:rsidR="00BC1A31" w:rsidRPr="003A6527">
        <w:rPr>
          <w:rFonts w:ascii="Cochin" w:hAnsi="Cochin"/>
        </w:rPr>
        <w:t>Increase in operational margin and beta</w:t>
      </w:r>
      <w:r w:rsidR="00FD49BE" w:rsidRPr="003A6527">
        <w:rPr>
          <w:rFonts w:ascii="Cochin" w:hAnsi="Cochin"/>
        </w:rPr>
        <w:t xml:space="preserve"> </w:t>
      </w:r>
      <w:r w:rsidR="00F524D7" w:rsidRPr="003A6527">
        <w:rPr>
          <w:rFonts w:ascii="Cochin" w:hAnsi="Cochin"/>
        </w:rPr>
        <w:t xml:space="preserve">and decrease in ROA </w:t>
      </w:r>
      <w:r w:rsidR="00FD49BE" w:rsidRPr="003A6527">
        <w:rPr>
          <w:rFonts w:ascii="Cochin" w:hAnsi="Cochin"/>
        </w:rPr>
        <w:t xml:space="preserve">tend to </w:t>
      </w:r>
      <w:proofErr w:type="spellStart"/>
      <w:r w:rsidR="00304EFB">
        <w:rPr>
          <w:rFonts w:ascii="Cochin" w:hAnsi="Cochin"/>
        </w:rPr>
        <w:t>strenghten</w:t>
      </w:r>
      <w:proofErr w:type="spellEnd"/>
      <w:r w:rsidR="00FD49BE" w:rsidRPr="003A6527">
        <w:rPr>
          <w:rFonts w:ascii="Cochin" w:hAnsi="Cochin"/>
        </w:rPr>
        <w:t xml:space="preserve"> </w:t>
      </w:r>
      <w:r w:rsidR="00304EFB">
        <w:rPr>
          <w:rFonts w:ascii="Cochin" w:hAnsi="Cochin"/>
        </w:rPr>
        <w:t xml:space="preserve">the </w:t>
      </w:r>
      <w:r w:rsidR="002C75E0" w:rsidRPr="003E5C2A">
        <w:rPr>
          <w:rFonts w:ascii="Cochin" w:hAnsi="Cochin"/>
          <w:i/>
        </w:rPr>
        <w:t>o</w:t>
      </w:r>
      <w:r w:rsidR="00FD49BE" w:rsidRPr="003E5C2A">
        <w:rPr>
          <w:rFonts w:ascii="Cochin" w:hAnsi="Cochin"/>
          <w:i/>
        </w:rPr>
        <w:t>utcome</w:t>
      </w:r>
      <w:r w:rsidR="00FD49BE" w:rsidRPr="003A6527">
        <w:rPr>
          <w:rFonts w:ascii="Cochin" w:hAnsi="Cochin"/>
        </w:rPr>
        <w:t xml:space="preserve"> effect</w:t>
      </w:r>
      <w:r w:rsidR="00BC2B77" w:rsidRPr="003A6527">
        <w:rPr>
          <w:rFonts w:ascii="Cochin" w:hAnsi="Cochin"/>
        </w:rPr>
        <w:t xml:space="preserve">. </w:t>
      </w:r>
      <w:proofErr w:type="gramStart"/>
      <w:r w:rsidR="00BC2B77" w:rsidRPr="003A6527">
        <w:rPr>
          <w:rFonts w:ascii="Cochin" w:hAnsi="Cochin"/>
        </w:rPr>
        <w:t>A</w:t>
      </w:r>
      <w:r w:rsidR="00F524D7" w:rsidRPr="003A6527">
        <w:rPr>
          <w:rFonts w:ascii="Cochin" w:hAnsi="Cochin"/>
        </w:rPr>
        <w:t>nd</w:t>
      </w:r>
      <w:proofErr w:type="gramEnd"/>
      <w:r w:rsidR="00F524D7" w:rsidRPr="003A6527">
        <w:rPr>
          <w:rFonts w:ascii="Cochin" w:hAnsi="Cochin"/>
        </w:rPr>
        <w:t xml:space="preserve"> </w:t>
      </w:r>
      <w:r w:rsidR="00F524D7" w:rsidRPr="003E5C2A">
        <w:rPr>
          <w:rFonts w:ascii="Cochin" w:hAnsi="Cochin"/>
        </w:rPr>
        <w:t>vice versa</w:t>
      </w:r>
      <w:r w:rsidR="002C75E0">
        <w:rPr>
          <w:rFonts w:ascii="Cochin" w:hAnsi="Cochin"/>
        </w:rPr>
        <w:t>,</w:t>
      </w:r>
      <w:r w:rsidR="00F524D7" w:rsidRPr="003E5C2A">
        <w:rPr>
          <w:rFonts w:ascii="Cochin" w:hAnsi="Cochin"/>
        </w:rPr>
        <w:t xml:space="preserve"> </w:t>
      </w:r>
      <w:r w:rsidR="00BC2B77" w:rsidRPr="003E5C2A">
        <w:rPr>
          <w:rFonts w:ascii="Cochin" w:hAnsi="Cochin"/>
        </w:rPr>
        <w:t xml:space="preserve">decrease in operational </w:t>
      </w:r>
      <w:r w:rsidR="00BC2B77" w:rsidRPr="003A6527">
        <w:rPr>
          <w:rFonts w:ascii="Cochin" w:hAnsi="Cochin"/>
        </w:rPr>
        <w:t>margin and beta and increase in ROA</w:t>
      </w:r>
      <w:r w:rsidR="00FD49BE" w:rsidRPr="003A6527">
        <w:rPr>
          <w:rFonts w:ascii="Cochin" w:hAnsi="Cochin"/>
        </w:rPr>
        <w:t xml:space="preserve"> </w:t>
      </w:r>
      <w:r w:rsidR="00BC2B77" w:rsidRPr="003A6527">
        <w:rPr>
          <w:rFonts w:ascii="Cochin" w:hAnsi="Cochin"/>
        </w:rPr>
        <w:t xml:space="preserve">can make companies to use </w:t>
      </w:r>
      <w:r w:rsidR="002C75E0" w:rsidRPr="003E5C2A">
        <w:rPr>
          <w:rFonts w:ascii="Cochin" w:hAnsi="Cochin"/>
          <w:i/>
        </w:rPr>
        <w:t>s</w:t>
      </w:r>
      <w:r w:rsidR="00BC2B77" w:rsidRPr="003E5C2A">
        <w:rPr>
          <w:rFonts w:ascii="Cochin" w:hAnsi="Cochin"/>
          <w:i/>
        </w:rPr>
        <w:t>ubstitute</w:t>
      </w:r>
      <w:r w:rsidR="00BC2B77" w:rsidRPr="003A6527">
        <w:rPr>
          <w:rFonts w:ascii="Cochin" w:hAnsi="Cochin"/>
        </w:rPr>
        <w:t xml:space="preserve"> model. Despite the dominance </w:t>
      </w:r>
      <w:r w:rsidR="004A76B1" w:rsidRPr="003A6527">
        <w:rPr>
          <w:rFonts w:ascii="Cochin" w:hAnsi="Cochin"/>
        </w:rPr>
        <w:t>of</w:t>
      </w:r>
      <w:r w:rsidR="00BC2B77" w:rsidRPr="003A6527">
        <w:rPr>
          <w:rFonts w:ascii="Cochin" w:hAnsi="Cochin"/>
        </w:rPr>
        <w:t xml:space="preserve"> </w:t>
      </w:r>
      <w:r w:rsidR="002C75E0" w:rsidRPr="003E5C2A">
        <w:rPr>
          <w:rFonts w:ascii="Cochin" w:hAnsi="Cochin"/>
          <w:i/>
        </w:rPr>
        <w:t>o</w:t>
      </w:r>
      <w:r w:rsidR="00BC2B77" w:rsidRPr="003E5C2A">
        <w:rPr>
          <w:rFonts w:ascii="Cochin" w:hAnsi="Cochin"/>
          <w:i/>
        </w:rPr>
        <w:t>utcome</w:t>
      </w:r>
      <w:r w:rsidR="00BC2B77" w:rsidRPr="003A6527">
        <w:rPr>
          <w:rFonts w:ascii="Cochin" w:hAnsi="Cochin"/>
        </w:rPr>
        <w:t xml:space="preserve"> mo</w:t>
      </w:r>
      <w:r w:rsidR="004A76B1" w:rsidRPr="003A6527">
        <w:rPr>
          <w:rFonts w:ascii="Cochin" w:hAnsi="Cochin"/>
        </w:rPr>
        <w:t>del for our sample</w:t>
      </w:r>
      <w:r w:rsidR="002C75E0">
        <w:rPr>
          <w:rFonts w:ascii="Cochin" w:hAnsi="Cochin"/>
        </w:rPr>
        <w:t>,</w:t>
      </w:r>
      <w:r w:rsidR="004A76B1" w:rsidRPr="003A6527">
        <w:rPr>
          <w:rFonts w:ascii="Cochin" w:hAnsi="Cochin"/>
        </w:rPr>
        <w:t xml:space="preserve"> we show that</w:t>
      </w:r>
      <w:r w:rsidR="002C75E0">
        <w:rPr>
          <w:rFonts w:ascii="Cochin" w:hAnsi="Cochin"/>
        </w:rPr>
        <w:t xml:space="preserve"> a</w:t>
      </w:r>
      <w:r w:rsidR="004A76B1" w:rsidRPr="003A6527">
        <w:rPr>
          <w:rFonts w:ascii="Cochin" w:hAnsi="Cochin"/>
        </w:rPr>
        <w:t xml:space="preserve"> part of companies can follow </w:t>
      </w:r>
      <w:r w:rsidR="002C75E0" w:rsidRPr="003E5C2A">
        <w:rPr>
          <w:rFonts w:ascii="Cochin" w:hAnsi="Cochin"/>
          <w:i/>
        </w:rPr>
        <w:t>s</w:t>
      </w:r>
      <w:r w:rsidR="004A76B1" w:rsidRPr="003E5C2A">
        <w:rPr>
          <w:rFonts w:ascii="Cochin" w:hAnsi="Cochin"/>
          <w:i/>
        </w:rPr>
        <w:t>ubstitute</w:t>
      </w:r>
      <w:r w:rsidR="004A76B1" w:rsidRPr="003A6527">
        <w:rPr>
          <w:rFonts w:ascii="Cochin" w:hAnsi="Cochin"/>
        </w:rPr>
        <w:t xml:space="preserve"> model</w:t>
      </w:r>
      <w:r w:rsidR="002C75E0">
        <w:rPr>
          <w:rFonts w:ascii="Cochin" w:hAnsi="Cochin"/>
        </w:rPr>
        <w:t>,</w:t>
      </w:r>
      <w:r w:rsidR="004A76B1" w:rsidRPr="003A6527">
        <w:rPr>
          <w:rFonts w:ascii="Cochin" w:hAnsi="Cochin"/>
        </w:rPr>
        <w:t xml:space="preserve"> if they meet special financial characteristics.</w:t>
      </w:r>
    </w:p>
    <w:p w14:paraId="5D5B26A4" w14:textId="50DF90EF" w:rsidR="009B21CF" w:rsidRPr="003A6527" w:rsidRDefault="003A6527" w:rsidP="003A6527">
      <w:pPr>
        <w:pStyle w:val="2"/>
      </w:pPr>
      <w:r w:rsidRPr="003A6527">
        <w:t>References</w:t>
      </w:r>
    </w:p>
    <w:p w14:paraId="50C5C4F8"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Adjaoud</w:t>
      </w:r>
      <w:proofErr w:type="spellEnd"/>
      <w:r w:rsidRPr="00584D8F">
        <w:rPr>
          <w:rFonts w:ascii="Cochin" w:hAnsi="Cochin"/>
          <w:sz w:val="22"/>
        </w:rPr>
        <w:t xml:space="preserve"> F., Ben‐Amar W. Corporate governance and dividend policy: shareholders’ protection or expropriation? //Journal of business finance &amp; accounting. – 2010. – Т. 37. – №. 5‐6. – </w:t>
      </w:r>
      <w:proofErr w:type="gramStart"/>
      <w:r w:rsidRPr="00584D8F">
        <w:rPr>
          <w:rFonts w:ascii="Cochin" w:hAnsi="Cochin"/>
          <w:sz w:val="22"/>
        </w:rPr>
        <w:t>С. 648</w:t>
      </w:r>
      <w:proofErr w:type="gramEnd"/>
      <w:r w:rsidRPr="00584D8F">
        <w:rPr>
          <w:rFonts w:ascii="Cochin" w:hAnsi="Cochin"/>
          <w:sz w:val="22"/>
        </w:rPr>
        <w:t>-667.</w:t>
      </w:r>
    </w:p>
    <w:p w14:paraId="4E22481E"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Barca</w:t>
      </w:r>
      <w:proofErr w:type="spellEnd"/>
      <w:r w:rsidRPr="00584D8F">
        <w:rPr>
          <w:rFonts w:ascii="Cochin" w:hAnsi="Cochin"/>
          <w:sz w:val="22"/>
        </w:rPr>
        <w:t xml:space="preserve"> F., </w:t>
      </w:r>
      <w:proofErr w:type="spellStart"/>
      <w:r w:rsidRPr="00584D8F">
        <w:rPr>
          <w:rFonts w:ascii="Cochin" w:hAnsi="Cochin"/>
          <w:sz w:val="22"/>
        </w:rPr>
        <w:t>Becht</w:t>
      </w:r>
      <w:proofErr w:type="spellEnd"/>
      <w:r w:rsidRPr="00584D8F">
        <w:rPr>
          <w:rFonts w:ascii="Cochin" w:hAnsi="Cochin"/>
          <w:sz w:val="22"/>
        </w:rPr>
        <w:t xml:space="preserve"> M. The Corporate Control in Europe. – 2001.</w:t>
      </w:r>
    </w:p>
    <w:p w14:paraId="14358191"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lastRenderedPageBreak/>
        <w:t>Bhattacharya D., Li W. H., Rhee S. G. Does Better Corporate Governance Encourage Higher Payout</w:t>
      </w:r>
      <w:proofErr w:type="gramStart"/>
      <w:r w:rsidRPr="00584D8F">
        <w:rPr>
          <w:rFonts w:ascii="Cochin" w:hAnsi="Cochin"/>
          <w:sz w:val="22"/>
        </w:rPr>
        <w:t>?:</w:t>
      </w:r>
      <w:proofErr w:type="gramEnd"/>
      <w:r w:rsidRPr="00584D8F">
        <w:rPr>
          <w:rFonts w:ascii="Cochin" w:hAnsi="Cochin"/>
          <w:sz w:val="22"/>
        </w:rPr>
        <w:t xml:space="preserve"> Risk, Agency Cost, and Dividend Policy. – 2016.</w:t>
      </w:r>
    </w:p>
    <w:p w14:paraId="63B842E8"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Bhattacharya S. et al. Imperfect information, dividend policy, and “the bird in the hand” fallacy //Bell journal of economics. – 1979. – Т. 10. – №. 1. – С. 259-270.</w:t>
      </w:r>
    </w:p>
    <w:p w14:paraId="2EEBB711"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Brown T., Roberts H. Agency Theory, Corporate Governance and Dividend Payout in New Zealand. – 2016.</w:t>
      </w:r>
    </w:p>
    <w:p w14:paraId="23DAD986"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 xml:space="preserve">Chang B. et al. Corporate Governance </w:t>
      </w:r>
      <w:proofErr w:type="gramStart"/>
      <w:r w:rsidRPr="00584D8F">
        <w:rPr>
          <w:rFonts w:ascii="Cochin" w:hAnsi="Cochin"/>
          <w:sz w:val="22"/>
        </w:rPr>
        <w:t>And</w:t>
      </w:r>
      <w:proofErr w:type="gramEnd"/>
      <w:r w:rsidRPr="00584D8F">
        <w:rPr>
          <w:rFonts w:ascii="Cochin" w:hAnsi="Cochin"/>
          <w:sz w:val="22"/>
        </w:rPr>
        <w:t xml:space="preserve"> Dividend Payout Policy: Beyond Country‐Level Governance //Journal of Financial Research. – 2018. – Т. 41. – №. 4. – С. 445-484.</w:t>
      </w:r>
    </w:p>
    <w:p w14:paraId="1DD7B50F"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DeAngelo</w:t>
      </w:r>
      <w:proofErr w:type="spellEnd"/>
      <w:r w:rsidRPr="00584D8F">
        <w:rPr>
          <w:rFonts w:ascii="Cochin" w:hAnsi="Cochin"/>
          <w:sz w:val="22"/>
        </w:rPr>
        <w:t xml:space="preserve"> H., </w:t>
      </w:r>
      <w:proofErr w:type="spellStart"/>
      <w:r w:rsidRPr="00584D8F">
        <w:rPr>
          <w:rFonts w:ascii="Cochin" w:hAnsi="Cochin"/>
          <w:sz w:val="22"/>
        </w:rPr>
        <w:t>DeAngelo</w:t>
      </w:r>
      <w:proofErr w:type="spellEnd"/>
      <w:r w:rsidRPr="00584D8F">
        <w:rPr>
          <w:rFonts w:ascii="Cochin" w:hAnsi="Cochin"/>
          <w:sz w:val="22"/>
        </w:rPr>
        <w:t xml:space="preserve"> L., </w:t>
      </w:r>
      <w:proofErr w:type="spellStart"/>
      <w:r w:rsidRPr="00584D8F">
        <w:rPr>
          <w:rFonts w:ascii="Cochin" w:hAnsi="Cochin"/>
          <w:sz w:val="22"/>
        </w:rPr>
        <w:t>Stulz</w:t>
      </w:r>
      <w:proofErr w:type="spellEnd"/>
      <w:r w:rsidRPr="00584D8F">
        <w:rPr>
          <w:rFonts w:ascii="Cochin" w:hAnsi="Cochin"/>
          <w:sz w:val="22"/>
        </w:rPr>
        <w:t xml:space="preserve"> R. M. Dividend policy and the earned/contributed capital mix: a test of the life-cycle theory //Journal of </w:t>
      </w:r>
      <w:proofErr w:type="gramStart"/>
      <w:r w:rsidRPr="00584D8F">
        <w:rPr>
          <w:rFonts w:ascii="Cochin" w:hAnsi="Cochin"/>
          <w:sz w:val="22"/>
        </w:rPr>
        <w:t>Financial</w:t>
      </w:r>
      <w:proofErr w:type="gramEnd"/>
      <w:r w:rsidRPr="00584D8F">
        <w:rPr>
          <w:rFonts w:ascii="Cochin" w:hAnsi="Cochin"/>
          <w:sz w:val="22"/>
        </w:rPr>
        <w:t xml:space="preserve"> economics. – 2006. – Т. 81. – №. 2. – С. 227-254.</w:t>
      </w:r>
    </w:p>
    <w:p w14:paraId="7749CFF2"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Denis D. K., McConnell J. J. International corporate governance //Journal of financial and quantitative analysis. – 2003. – С. 1-36.</w:t>
      </w:r>
    </w:p>
    <w:p w14:paraId="65BB6C66"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Du Boys C. Is payout policy part of the corporate governance system? The case of France //European Journal of International Management. – 2009. – Т. 3. – №. 1. – С. 42-59.</w:t>
      </w:r>
    </w:p>
    <w:p w14:paraId="623A7E10"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Easterbrook F. H. Two agency-cost explanations of dividends //The American economic review. – 1984. – Т. 74. – №. 4. – С. 650-659.</w:t>
      </w:r>
    </w:p>
    <w:p w14:paraId="7903130F"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El-</w:t>
      </w:r>
      <w:proofErr w:type="spellStart"/>
      <w:r w:rsidRPr="00584D8F">
        <w:rPr>
          <w:rFonts w:ascii="Cochin" w:hAnsi="Cochin"/>
          <w:sz w:val="22"/>
        </w:rPr>
        <w:t>Ansary</w:t>
      </w:r>
      <w:proofErr w:type="spellEnd"/>
      <w:r w:rsidRPr="00584D8F">
        <w:rPr>
          <w:rFonts w:ascii="Cochin" w:hAnsi="Cochin"/>
          <w:sz w:val="22"/>
        </w:rPr>
        <w:t xml:space="preserve"> O., </w:t>
      </w:r>
      <w:proofErr w:type="spellStart"/>
      <w:r w:rsidRPr="00584D8F">
        <w:rPr>
          <w:rFonts w:ascii="Cochin" w:hAnsi="Cochin"/>
          <w:sz w:val="22"/>
        </w:rPr>
        <w:t>Gomaa</w:t>
      </w:r>
      <w:proofErr w:type="spellEnd"/>
      <w:r w:rsidRPr="00584D8F">
        <w:rPr>
          <w:rFonts w:ascii="Cochin" w:hAnsi="Cochin"/>
          <w:sz w:val="22"/>
        </w:rPr>
        <w:t xml:space="preserve"> T. The life cycle theory of dividends: Evidence from Egypt //International research journal of finance and economics. – 2012. – Т. 97. – </w:t>
      </w:r>
      <w:proofErr w:type="gramStart"/>
      <w:r w:rsidRPr="00584D8F">
        <w:rPr>
          <w:rFonts w:ascii="Cochin" w:hAnsi="Cochin"/>
          <w:sz w:val="22"/>
        </w:rPr>
        <w:t>С. 72</w:t>
      </w:r>
      <w:proofErr w:type="gramEnd"/>
      <w:r w:rsidRPr="00584D8F">
        <w:rPr>
          <w:rFonts w:ascii="Cochin" w:hAnsi="Cochin"/>
          <w:sz w:val="22"/>
        </w:rPr>
        <w:t>-80.</w:t>
      </w:r>
    </w:p>
    <w:p w14:paraId="05FF3232"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Elmagrhi</w:t>
      </w:r>
      <w:proofErr w:type="spellEnd"/>
      <w:r w:rsidRPr="00584D8F">
        <w:rPr>
          <w:rFonts w:ascii="Cochin" w:hAnsi="Cochin"/>
          <w:sz w:val="22"/>
        </w:rPr>
        <w:t xml:space="preserve"> M. H. et al. Corporate governance and dividend </w:t>
      </w:r>
      <w:proofErr w:type="gramStart"/>
      <w:r w:rsidRPr="00584D8F">
        <w:rPr>
          <w:rFonts w:ascii="Cochin" w:hAnsi="Cochin"/>
          <w:sz w:val="22"/>
        </w:rPr>
        <w:t>pay-out</w:t>
      </w:r>
      <w:proofErr w:type="gramEnd"/>
      <w:r w:rsidRPr="00584D8F">
        <w:rPr>
          <w:rFonts w:ascii="Cochin" w:hAnsi="Cochin"/>
          <w:sz w:val="22"/>
        </w:rPr>
        <w:t xml:space="preserve"> policy in UK listed SMEs //International Journal of Accounting &amp; Information Management. – 2017.</w:t>
      </w:r>
    </w:p>
    <w:p w14:paraId="2A355280" w14:textId="77777777" w:rsidR="00C149FE" w:rsidRPr="00584D8F" w:rsidRDefault="00C149FE" w:rsidP="00CD63DE">
      <w:pPr>
        <w:pStyle w:val="a3"/>
        <w:numPr>
          <w:ilvl w:val="0"/>
          <w:numId w:val="12"/>
        </w:numPr>
        <w:ind w:left="709" w:hanging="709"/>
        <w:rPr>
          <w:rFonts w:ascii="Cochin" w:hAnsi="Cochin"/>
          <w:sz w:val="22"/>
        </w:rPr>
      </w:pPr>
      <w:proofErr w:type="spellStart"/>
      <w:proofErr w:type="gramStart"/>
      <w:r w:rsidRPr="00584D8F">
        <w:rPr>
          <w:rFonts w:ascii="Cochin" w:hAnsi="Cochin"/>
          <w:sz w:val="22"/>
        </w:rPr>
        <w:t>Fama</w:t>
      </w:r>
      <w:proofErr w:type="spellEnd"/>
      <w:r w:rsidRPr="00584D8F">
        <w:rPr>
          <w:rFonts w:ascii="Cochin" w:hAnsi="Cochin"/>
          <w:sz w:val="22"/>
        </w:rPr>
        <w:t xml:space="preserve"> E. F., French K. R. Disappearing dividends: changing firm characteristics or lower propensity to pay?</w:t>
      </w:r>
      <w:proofErr w:type="gramEnd"/>
      <w:r w:rsidRPr="00584D8F">
        <w:rPr>
          <w:rFonts w:ascii="Cochin" w:hAnsi="Cochin"/>
          <w:sz w:val="22"/>
        </w:rPr>
        <w:t xml:space="preserve"> //Journal of </w:t>
      </w:r>
      <w:proofErr w:type="gramStart"/>
      <w:r w:rsidRPr="00584D8F">
        <w:rPr>
          <w:rFonts w:ascii="Cochin" w:hAnsi="Cochin"/>
          <w:sz w:val="22"/>
        </w:rPr>
        <w:t>Financial</w:t>
      </w:r>
      <w:proofErr w:type="gramEnd"/>
      <w:r w:rsidRPr="00584D8F">
        <w:rPr>
          <w:rFonts w:ascii="Cochin" w:hAnsi="Cochin"/>
          <w:sz w:val="22"/>
        </w:rPr>
        <w:t xml:space="preserve"> economics. – 2001. – Т. 60. – №. 1. – С. 3-43.</w:t>
      </w:r>
    </w:p>
    <w:p w14:paraId="5AAAC407"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Higgins R. C. The corporate dividend-saving decision //Journal of Financial and Quantitative Analysis. – 1972. – Т. 7. – №. 2. – С. 1527-1541.</w:t>
      </w:r>
    </w:p>
    <w:p w14:paraId="642F1DFA"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Jiraporn</w:t>
      </w:r>
      <w:proofErr w:type="spellEnd"/>
      <w:r w:rsidRPr="00584D8F">
        <w:rPr>
          <w:rFonts w:ascii="Cochin" w:hAnsi="Cochin"/>
          <w:sz w:val="22"/>
        </w:rPr>
        <w:t xml:space="preserve"> P., Kim J. C., Kim Y. S. Dividend payouts and corporate governance quality: An empirical investigation //Financial Review. – 2011. – Т. 46. – №. 2. – С. 251-279.</w:t>
      </w:r>
    </w:p>
    <w:p w14:paraId="7E9DED10"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Jiraporn</w:t>
      </w:r>
      <w:proofErr w:type="spellEnd"/>
      <w:r w:rsidRPr="00584D8F">
        <w:rPr>
          <w:rFonts w:ascii="Cochin" w:hAnsi="Cochin"/>
          <w:sz w:val="22"/>
        </w:rPr>
        <w:t xml:space="preserve"> P., Ning Y. Dividend policy, shareholder rights, and corporate governance. – 2006</w:t>
      </w:r>
    </w:p>
    <w:p w14:paraId="0B9C7893"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 xml:space="preserve">John K., </w:t>
      </w:r>
      <w:proofErr w:type="spellStart"/>
      <w:r w:rsidRPr="00584D8F">
        <w:rPr>
          <w:rFonts w:ascii="Cochin" w:hAnsi="Cochin"/>
          <w:sz w:val="22"/>
        </w:rPr>
        <w:t>Knyazeva</w:t>
      </w:r>
      <w:proofErr w:type="spellEnd"/>
      <w:r w:rsidRPr="00584D8F">
        <w:rPr>
          <w:rFonts w:ascii="Cochin" w:hAnsi="Cochin"/>
          <w:sz w:val="22"/>
        </w:rPr>
        <w:t xml:space="preserve"> A. Payout policy, agency conflicts, and corporate governance. – 2006. </w:t>
      </w:r>
    </w:p>
    <w:p w14:paraId="0CCA5953"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Larin</w:t>
      </w:r>
      <w:proofErr w:type="spellEnd"/>
      <w:r w:rsidRPr="00584D8F">
        <w:rPr>
          <w:rFonts w:ascii="Cochin" w:hAnsi="Cochin"/>
          <w:sz w:val="22"/>
        </w:rPr>
        <w:t xml:space="preserve"> A. V., Novak A. E., Khvostova I. E. How Corporate Governance Influence Dividends on Different Corporation Lifecycle Stages // St Petersburg University Journal of Economic Studies. – 2019.</w:t>
      </w:r>
    </w:p>
    <w:p w14:paraId="49D1884A"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Mitton T. Corporate governance and dividend policy in emerging markets //Emerging Markets Review. – 2004. – Т. 5. – №. 4. – С. 409-426.</w:t>
      </w:r>
    </w:p>
    <w:p w14:paraId="06664F23"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Officer M. S. Overinvestment, corporate governance, and dividend initiations //Journal of Corporate Finance. – 2011. – Т. 17. – №. 3. – С. 710-724.</w:t>
      </w:r>
    </w:p>
    <w:p w14:paraId="1DF6936F" w14:textId="77777777" w:rsidR="00C149FE" w:rsidRPr="00584D8F" w:rsidRDefault="00C149FE" w:rsidP="00CD63DE">
      <w:pPr>
        <w:pStyle w:val="a3"/>
        <w:numPr>
          <w:ilvl w:val="0"/>
          <w:numId w:val="12"/>
        </w:numPr>
        <w:ind w:left="709" w:hanging="709"/>
        <w:rPr>
          <w:rFonts w:ascii="Cochin" w:hAnsi="Cochin"/>
          <w:sz w:val="22"/>
        </w:rPr>
      </w:pPr>
      <w:proofErr w:type="spellStart"/>
      <w:r w:rsidRPr="00C149FE">
        <w:rPr>
          <w:rFonts w:ascii="Cochin" w:hAnsi="Cochin"/>
          <w:sz w:val="22"/>
        </w:rPr>
        <w:t>Pindado</w:t>
      </w:r>
      <w:proofErr w:type="spellEnd"/>
      <w:r w:rsidRPr="00C149FE">
        <w:rPr>
          <w:rFonts w:ascii="Cochin" w:hAnsi="Cochin"/>
          <w:sz w:val="22"/>
        </w:rPr>
        <w:t xml:space="preserve"> J., </w:t>
      </w:r>
      <w:proofErr w:type="spellStart"/>
      <w:r w:rsidRPr="00C149FE">
        <w:rPr>
          <w:rFonts w:ascii="Cochin" w:hAnsi="Cochin"/>
          <w:sz w:val="22"/>
        </w:rPr>
        <w:t>Requejo</w:t>
      </w:r>
      <w:proofErr w:type="spellEnd"/>
      <w:r w:rsidRPr="00C149FE">
        <w:rPr>
          <w:rFonts w:ascii="Cochin" w:hAnsi="Cochin"/>
          <w:sz w:val="22"/>
        </w:rPr>
        <w:t xml:space="preserve"> I., de la Torre C. Do family firms use dividend policy as a governance mechanism? Evidence from the Euro zone //Corporate Governance: An International Review. – 2012. – Т. 20. – №. 5. – С. 413-431.</w:t>
      </w:r>
    </w:p>
    <w:p w14:paraId="1782D920"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Porta R. et al. Agency problems and dividend policies around the world //The journal of finance. – 2000. – Т. 55. – №. 1. – С. 1-33.</w:t>
      </w:r>
    </w:p>
    <w:p w14:paraId="11D06543" w14:textId="77777777" w:rsidR="00C149FE" w:rsidRPr="00584D8F" w:rsidRDefault="00C149FE" w:rsidP="00CD63DE">
      <w:pPr>
        <w:pStyle w:val="a3"/>
        <w:numPr>
          <w:ilvl w:val="0"/>
          <w:numId w:val="12"/>
        </w:numPr>
        <w:ind w:left="709" w:hanging="709"/>
        <w:rPr>
          <w:rFonts w:ascii="Cochin" w:hAnsi="Cochin"/>
          <w:sz w:val="22"/>
        </w:rPr>
      </w:pPr>
      <w:r w:rsidRPr="00584D8F">
        <w:rPr>
          <w:rFonts w:ascii="Cochin" w:hAnsi="Cochin"/>
          <w:sz w:val="22"/>
        </w:rPr>
        <w:t xml:space="preserve">Randall M., Andrei S., </w:t>
      </w:r>
      <w:proofErr w:type="spellStart"/>
      <w:r w:rsidRPr="00584D8F">
        <w:rPr>
          <w:rFonts w:ascii="Cochin" w:hAnsi="Cochin"/>
          <w:sz w:val="22"/>
        </w:rPr>
        <w:t>Vishny</w:t>
      </w:r>
      <w:proofErr w:type="spellEnd"/>
      <w:r w:rsidRPr="00584D8F">
        <w:rPr>
          <w:rFonts w:ascii="Cochin" w:hAnsi="Cochin"/>
          <w:sz w:val="22"/>
        </w:rPr>
        <w:t xml:space="preserve"> Robert W. Alternative mechanisms for corporate control //American Economic Review. – 1989. – Т. 79. – №. 4. – С. 842-852.</w:t>
      </w:r>
    </w:p>
    <w:p w14:paraId="02C97D81" w14:textId="77777777" w:rsidR="00C149FE" w:rsidRPr="00584D8F"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Rozeff</w:t>
      </w:r>
      <w:proofErr w:type="spellEnd"/>
      <w:r w:rsidRPr="00584D8F">
        <w:rPr>
          <w:rFonts w:ascii="Cochin" w:hAnsi="Cochin"/>
          <w:sz w:val="22"/>
        </w:rPr>
        <w:t xml:space="preserve"> M. S. Growth, beta and agency costs as determinants of dividend payout ratios //Journal of financial Research. – 1982. – Т. 5. – №. 3. – С. 249-259.</w:t>
      </w:r>
    </w:p>
    <w:p w14:paraId="06E08041" w14:textId="7F04FBC7" w:rsidR="00C149FE" w:rsidRDefault="00C149FE" w:rsidP="00CD63DE">
      <w:pPr>
        <w:pStyle w:val="a3"/>
        <w:numPr>
          <w:ilvl w:val="0"/>
          <w:numId w:val="12"/>
        </w:numPr>
        <w:ind w:left="709" w:hanging="709"/>
        <w:rPr>
          <w:rFonts w:ascii="Cochin" w:hAnsi="Cochin"/>
          <w:sz w:val="22"/>
        </w:rPr>
      </w:pPr>
      <w:proofErr w:type="spellStart"/>
      <w:r w:rsidRPr="00584D8F">
        <w:rPr>
          <w:rFonts w:ascii="Cochin" w:hAnsi="Cochin"/>
          <w:sz w:val="22"/>
        </w:rPr>
        <w:t>Sakr</w:t>
      </w:r>
      <w:proofErr w:type="spellEnd"/>
      <w:r w:rsidRPr="00584D8F">
        <w:rPr>
          <w:rFonts w:ascii="Cochin" w:hAnsi="Cochin"/>
          <w:sz w:val="22"/>
        </w:rPr>
        <w:t xml:space="preserve"> A., Youssef N. The Effect of Corporate Governance on Mutual Fund Dividend Policy: Evidence from Egypt.</w:t>
      </w:r>
    </w:p>
    <w:p w14:paraId="7D3C01A4" w14:textId="77777777" w:rsidR="00BF18C5" w:rsidRDefault="00BF18C5" w:rsidP="00BF18C5">
      <w:pPr>
        <w:pStyle w:val="a3"/>
        <w:ind w:left="709" w:firstLine="0"/>
        <w:rPr>
          <w:rFonts w:ascii="Cochin" w:hAnsi="Cochin"/>
          <w:sz w:val="22"/>
        </w:rPr>
      </w:pPr>
    </w:p>
    <w:p w14:paraId="10FC80CA" w14:textId="77777777" w:rsidR="0010453D" w:rsidRPr="00584D8F" w:rsidRDefault="0010453D" w:rsidP="00CD63DE">
      <w:pPr>
        <w:ind w:left="709" w:hanging="709"/>
        <w:rPr>
          <w:rFonts w:ascii="Cochin" w:hAnsi="Cochin"/>
          <w:sz w:val="22"/>
        </w:rPr>
      </w:pPr>
    </w:p>
    <w:sectPr w:rsidR="0010453D" w:rsidRPr="00584D8F">
      <w:pgSz w:w="11906" w:h="16838"/>
      <w:pgMar w:top="1134" w:right="850" w:bottom="1134"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8027D0D" w16cid:durableId="22A794FD"/>
  <w16cid:commentId w16cid:paraId="31082877" w16cid:durableId="22A796E9"/>
  <w16cid:commentId w16cid:paraId="6E9F0D1B" w16cid:durableId="22A79782"/>
  <w16cid:commentId w16cid:paraId="1C646804" w16cid:durableId="22A8524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BBA849" w14:textId="77777777" w:rsidR="002A5524" w:rsidRDefault="002A5524" w:rsidP="0011210C">
      <w:pPr>
        <w:spacing w:after="0" w:line="240" w:lineRule="auto"/>
      </w:pPr>
      <w:r>
        <w:separator/>
      </w:r>
    </w:p>
  </w:endnote>
  <w:endnote w:type="continuationSeparator" w:id="0">
    <w:p w14:paraId="58A0FF04" w14:textId="77777777" w:rsidR="002A5524" w:rsidRDefault="002A5524" w:rsidP="001121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chin">
    <w:altName w:val="Trebuchet MS"/>
    <w:charset w:val="00"/>
    <w:family w:val="auto"/>
    <w:pitch w:val="variable"/>
    <w:sig w:usb0="00000001" w:usb1="4000004A" w:usb2="00000000" w:usb3="00000000" w:csb0="00000007"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charset w:val="00"/>
    <w:family w:val="roman"/>
    <w:pitch w:val="variable"/>
    <w:sig w:usb0="E0002AFF" w:usb1="C0007841" w:usb2="00000009" w:usb3="00000000" w:csb0="000001FF" w:csb1="00000000"/>
  </w:font>
  <w:font w:name="AdvTT5843c571">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581C81" w14:textId="77777777" w:rsidR="002A5524" w:rsidRDefault="002A5524" w:rsidP="0011210C">
      <w:pPr>
        <w:spacing w:after="0" w:line="240" w:lineRule="auto"/>
      </w:pPr>
      <w:r>
        <w:separator/>
      </w:r>
    </w:p>
  </w:footnote>
  <w:footnote w:type="continuationSeparator" w:id="0">
    <w:p w14:paraId="31B85FED" w14:textId="77777777" w:rsidR="002A5524" w:rsidRDefault="002A5524" w:rsidP="0011210C">
      <w:pPr>
        <w:spacing w:after="0" w:line="240" w:lineRule="auto"/>
      </w:pPr>
      <w:r>
        <w:continuationSeparator/>
      </w:r>
    </w:p>
  </w:footnote>
  <w:footnote w:id="1">
    <w:p w14:paraId="52589DE6" w14:textId="32CA3009" w:rsidR="00C149FE" w:rsidRPr="00D71CB9" w:rsidRDefault="00C149FE">
      <w:pPr>
        <w:pStyle w:val="a5"/>
      </w:pPr>
      <w:r>
        <w:rPr>
          <w:rStyle w:val="a7"/>
        </w:rPr>
        <w:footnoteRef/>
      </w:r>
      <w:r>
        <w:t xml:space="preserve"> </w:t>
      </w:r>
      <w:hyperlink r:id="rId1" w:history="1">
        <w:r w:rsidRPr="00CC1083">
          <w:rPr>
            <w:rStyle w:val="aa"/>
          </w:rPr>
          <w:t xml:space="preserve"> Damodaran Online: Home Page for Aswath Damodaran. URL</w:t>
        </w:r>
        <w:r w:rsidRPr="00D71CB9">
          <w:rPr>
            <w:rStyle w:val="aa"/>
          </w:rPr>
          <w:t>:</w:t>
        </w:r>
      </w:hyperlink>
      <w:r w:rsidRPr="003F7163">
        <w:rPr>
          <w:rStyle w:val="aa"/>
        </w:rPr>
        <w:t xml:space="preserve"> http://www.stern.nyu.edu/~adamodar/New_Home_Page/data.html</w:t>
      </w:r>
      <w:r w:rsidRPr="00D71CB9">
        <w:rPr>
          <w:rStyle w:val="aa"/>
        </w:rPr>
        <w:t xml:space="preserve">  </w:t>
      </w:r>
      <w:r w:rsidRPr="00D71CB9">
        <w:t xml:space="preserve"> (</w:t>
      </w:r>
      <w:r>
        <w:t>date</w:t>
      </w:r>
      <w:r w:rsidRPr="00D71CB9">
        <w:t>: 02.02.20</w:t>
      </w:r>
      <w:r w:rsidRPr="003F7163">
        <w:t>20</w:t>
      </w:r>
      <w:r w:rsidRPr="00D71CB9">
        <w:t>)</w:t>
      </w:r>
    </w:p>
  </w:footnote>
  <w:footnote w:id="2">
    <w:p w14:paraId="2CAE639D" w14:textId="77777777" w:rsidR="00C149FE" w:rsidRDefault="00C149FE" w:rsidP="00797733">
      <w:pPr>
        <w:pStyle w:val="a5"/>
      </w:pPr>
      <w:r>
        <w:rPr>
          <w:rStyle w:val="a7"/>
        </w:rPr>
        <w:footnoteRef/>
      </w:r>
      <w:r>
        <w:t xml:space="preserve"> Besides, Mitton shows that</w:t>
      </w:r>
      <w:r w:rsidRPr="00C918C3">
        <w:t xml:space="preserve"> corporate governance and country-level investor protection work as complements</w:t>
      </w:r>
      <w:r>
        <w:t xml:space="preserve"> for</w:t>
      </w:r>
      <w:r w:rsidRPr="00C918C3">
        <w:t xml:space="preserve"> investor protection</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775EB"/>
    <w:multiLevelType w:val="hybridMultilevel"/>
    <w:tmpl w:val="F88C941A"/>
    <w:lvl w:ilvl="0" w:tplc="0419000F">
      <w:start w:val="1"/>
      <w:numFmt w:val="decimal"/>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15:restartNumberingAfterBreak="0">
    <w:nsid w:val="05A12C2A"/>
    <w:multiLevelType w:val="hybridMultilevel"/>
    <w:tmpl w:val="FBC6A46A"/>
    <w:lvl w:ilvl="0" w:tplc="62446130">
      <w:start w:val="1"/>
      <w:numFmt w:val="decimal"/>
      <w:lvlText w:val="%1)"/>
      <w:lvlJc w:val="left"/>
      <w:pPr>
        <w:ind w:left="1069" w:hanging="360"/>
      </w:pPr>
      <w:rPr>
        <w:rFonts w:hint="default"/>
        <w:color w:val="0000FF"/>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DC41E35"/>
    <w:multiLevelType w:val="hybridMultilevel"/>
    <w:tmpl w:val="2F6A60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5880E54"/>
    <w:multiLevelType w:val="hybridMultilevel"/>
    <w:tmpl w:val="7F80AE1A"/>
    <w:lvl w:ilvl="0" w:tplc="B88ED94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 w15:restartNumberingAfterBreak="0">
    <w:nsid w:val="298508CA"/>
    <w:multiLevelType w:val="hybridMultilevel"/>
    <w:tmpl w:val="B7B63502"/>
    <w:lvl w:ilvl="0" w:tplc="6FA6AD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5EB46CE"/>
    <w:multiLevelType w:val="hybridMultilevel"/>
    <w:tmpl w:val="327C13D4"/>
    <w:lvl w:ilvl="0" w:tplc="BCD6F29A">
      <w:start w:val="1"/>
      <w:numFmt w:val="bullet"/>
      <w:lvlText w:val="-"/>
      <w:lvlJc w:val="left"/>
      <w:pPr>
        <w:ind w:left="1060" w:hanging="360"/>
      </w:pPr>
      <w:rPr>
        <w:rFonts w:ascii="Times New Roman" w:hAnsi="Times New Roman" w:hint="default"/>
      </w:rPr>
    </w:lvl>
    <w:lvl w:ilvl="1" w:tplc="04190003" w:tentative="1">
      <w:start w:val="1"/>
      <w:numFmt w:val="bullet"/>
      <w:lvlText w:val="o"/>
      <w:lvlJc w:val="left"/>
      <w:pPr>
        <w:ind w:left="1780" w:hanging="360"/>
      </w:pPr>
      <w:rPr>
        <w:rFonts w:ascii="Courier New" w:hAnsi="Courier New" w:cs="Courier New" w:hint="default"/>
      </w:rPr>
    </w:lvl>
    <w:lvl w:ilvl="2" w:tplc="04190005" w:tentative="1">
      <w:start w:val="1"/>
      <w:numFmt w:val="bullet"/>
      <w:lvlText w:val=""/>
      <w:lvlJc w:val="left"/>
      <w:pPr>
        <w:ind w:left="2500" w:hanging="360"/>
      </w:pPr>
      <w:rPr>
        <w:rFonts w:ascii="Wingdings" w:hAnsi="Wingdings" w:hint="default"/>
      </w:rPr>
    </w:lvl>
    <w:lvl w:ilvl="3" w:tplc="04190001" w:tentative="1">
      <w:start w:val="1"/>
      <w:numFmt w:val="bullet"/>
      <w:lvlText w:val=""/>
      <w:lvlJc w:val="left"/>
      <w:pPr>
        <w:ind w:left="3220" w:hanging="360"/>
      </w:pPr>
      <w:rPr>
        <w:rFonts w:ascii="Symbol" w:hAnsi="Symbol" w:hint="default"/>
      </w:rPr>
    </w:lvl>
    <w:lvl w:ilvl="4" w:tplc="04190003" w:tentative="1">
      <w:start w:val="1"/>
      <w:numFmt w:val="bullet"/>
      <w:lvlText w:val="o"/>
      <w:lvlJc w:val="left"/>
      <w:pPr>
        <w:ind w:left="3940" w:hanging="360"/>
      </w:pPr>
      <w:rPr>
        <w:rFonts w:ascii="Courier New" w:hAnsi="Courier New" w:cs="Courier New" w:hint="default"/>
      </w:rPr>
    </w:lvl>
    <w:lvl w:ilvl="5" w:tplc="04190005" w:tentative="1">
      <w:start w:val="1"/>
      <w:numFmt w:val="bullet"/>
      <w:lvlText w:val=""/>
      <w:lvlJc w:val="left"/>
      <w:pPr>
        <w:ind w:left="4660" w:hanging="360"/>
      </w:pPr>
      <w:rPr>
        <w:rFonts w:ascii="Wingdings" w:hAnsi="Wingdings" w:hint="default"/>
      </w:rPr>
    </w:lvl>
    <w:lvl w:ilvl="6" w:tplc="04190001" w:tentative="1">
      <w:start w:val="1"/>
      <w:numFmt w:val="bullet"/>
      <w:lvlText w:val=""/>
      <w:lvlJc w:val="left"/>
      <w:pPr>
        <w:ind w:left="5380" w:hanging="360"/>
      </w:pPr>
      <w:rPr>
        <w:rFonts w:ascii="Symbol" w:hAnsi="Symbol" w:hint="default"/>
      </w:rPr>
    </w:lvl>
    <w:lvl w:ilvl="7" w:tplc="04190003" w:tentative="1">
      <w:start w:val="1"/>
      <w:numFmt w:val="bullet"/>
      <w:lvlText w:val="o"/>
      <w:lvlJc w:val="left"/>
      <w:pPr>
        <w:ind w:left="6100" w:hanging="360"/>
      </w:pPr>
      <w:rPr>
        <w:rFonts w:ascii="Courier New" w:hAnsi="Courier New" w:cs="Courier New" w:hint="default"/>
      </w:rPr>
    </w:lvl>
    <w:lvl w:ilvl="8" w:tplc="04190005" w:tentative="1">
      <w:start w:val="1"/>
      <w:numFmt w:val="bullet"/>
      <w:lvlText w:val=""/>
      <w:lvlJc w:val="left"/>
      <w:pPr>
        <w:ind w:left="6820" w:hanging="360"/>
      </w:pPr>
      <w:rPr>
        <w:rFonts w:ascii="Wingdings" w:hAnsi="Wingdings" w:hint="default"/>
      </w:rPr>
    </w:lvl>
  </w:abstractNum>
  <w:abstractNum w:abstractNumId="6" w15:restartNumberingAfterBreak="0">
    <w:nsid w:val="36A51DEB"/>
    <w:multiLevelType w:val="hybridMultilevel"/>
    <w:tmpl w:val="F58A488E"/>
    <w:lvl w:ilvl="0" w:tplc="1E6A3EE2">
      <w:start w:val="1"/>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57C14CD7"/>
    <w:multiLevelType w:val="hybridMultilevel"/>
    <w:tmpl w:val="DF6E33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50A75B8"/>
    <w:multiLevelType w:val="hybridMultilevel"/>
    <w:tmpl w:val="B0F2C4A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72016104"/>
    <w:multiLevelType w:val="hybridMultilevel"/>
    <w:tmpl w:val="190426AA"/>
    <w:lvl w:ilvl="0" w:tplc="E1E6E7A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7505023C"/>
    <w:multiLevelType w:val="hybridMultilevel"/>
    <w:tmpl w:val="F5AC748E"/>
    <w:lvl w:ilvl="0" w:tplc="2E88681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7E195BE6"/>
    <w:multiLevelType w:val="hybridMultilevel"/>
    <w:tmpl w:val="D0503B9C"/>
    <w:lvl w:ilvl="0" w:tplc="BF8C146C">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num w:numId="1">
    <w:abstractNumId w:val="1"/>
  </w:num>
  <w:num w:numId="2">
    <w:abstractNumId w:val="9"/>
  </w:num>
  <w:num w:numId="3">
    <w:abstractNumId w:val="11"/>
  </w:num>
  <w:num w:numId="4">
    <w:abstractNumId w:val="3"/>
  </w:num>
  <w:num w:numId="5">
    <w:abstractNumId w:val="5"/>
  </w:num>
  <w:num w:numId="6">
    <w:abstractNumId w:val="4"/>
  </w:num>
  <w:num w:numId="7">
    <w:abstractNumId w:val="10"/>
  </w:num>
  <w:num w:numId="8">
    <w:abstractNumId w:val="6"/>
  </w:num>
  <w:num w:numId="9">
    <w:abstractNumId w:val="7"/>
  </w:num>
  <w:num w:numId="10">
    <w:abstractNumId w:val="0"/>
  </w:num>
  <w:num w:numId="11">
    <w:abstractNumId w:val="2"/>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F71"/>
    <w:rsid w:val="00011858"/>
    <w:rsid w:val="00015352"/>
    <w:rsid w:val="00024045"/>
    <w:rsid w:val="00025A0B"/>
    <w:rsid w:val="0002635C"/>
    <w:rsid w:val="00034A4B"/>
    <w:rsid w:val="00035FA8"/>
    <w:rsid w:val="00037898"/>
    <w:rsid w:val="00040380"/>
    <w:rsid w:val="0004379A"/>
    <w:rsid w:val="00045658"/>
    <w:rsid w:val="0004570E"/>
    <w:rsid w:val="00047182"/>
    <w:rsid w:val="0006544D"/>
    <w:rsid w:val="000700C0"/>
    <w:rsid w:val="000735E2"/>
    <w:rsid w:val="0008259F"/>
    <w:rsid w:val="00085AC3"/>
    <w:rsid w:val="00087C5F"/>
    <w:rsid w:val="00093CEF"/>
    <w:rsid w:val="00095CDD"/>
    <w:rsid w:val="00096454"/>
    <w:rsid w:val="000A05EB"/>
    <w:rsid w:val="000A3587"/>
    <w:rsid w:val="000A40BB"/>
    <w:rsid w:val="000A69CC"/>
    <w:rsid w:val="000B09D6"/>
    <w:rsid w:val="000B2804"/>
    <w:rsid w:val="000B7F4F"/>
    <w:rsid w:val="000C0905"/>
    <w:rsid w:val="000C48F5"/>
    <w:rsid w:val="000C4DEC"/>
    <w:rsid w:val="000D409B"/>
    <w:rsid w:val="000E3AB3"/>
    <w:rsid w:val="000F3AF2"/>
    <w:rsid w:val="000F594A"/>
    <w:rsid w:val="0010453D"/>
    <w:rsid w:val="00106274"/>
    <w:rsid w:val="0011210C"/>
    <w:rsid w:val="00114B9F"/>
    <w:rsid w:val="00116FA2"/>
    <w:rsid w:val="00131221"/>
    <w:rsid w:val="001320E2"/>
    <w:rsid w:val="00135722"/>
    <w:rsid w:val="00141C96"/>
    <w:rsid w:val="001565CB"/>
    <w:rsid w:val="00173602"/>
    <w:rsid w:val="0017601C"/>
    <w:rsid w:val="00181A56"/>
    <w:rsid w:val="0018627F"/>
    <w:rsid w:val="00187F73"/>
    <w:rsid w:val="0019237C"/>
    <w:rsid w:val="001A6A7B"/>
    <w:rsid w:val="001A7BA6"/>
    <w:rsid w:val="001B2A49"/>
    <w:rsid w:val="001B40B1"/>
    <w:rsid w:val="001C1F2F"/>
    <w:rsid w:val="001C2CAE"/>
    <w:rsid w:val="001D0C77"/>
    <w:rsid w:val="001E4B7A"/>
    <w:rsid w:val="00202BAF"/>
    <w:rsid w:val="00203D97"/>
    <w:rsid w:val="002042F2"/>
    <w:rsid w:val="002110F7"/>
    <w:rsid w:val="0021546B"/>
    <w:rsid w:val="0022732E"/>
    <w:rsid w:val="002311D5"/>
    <w:rsid w:val="00233BBF"/>
    <w:rsid w:val="00246023"/>
    <w:rsid w:val="00254D33"/>
    <w:rsid w:val="00254F9B"/>
    <w:rsid w:val="00256FCC"/>
    <w:rsid w:val="002616B9"/>
    <w:rsid w:val="00263B34"/>
    <w:rsid w:val="0026592D"/>
    <w:rsid w:val="00275599"/>
    <w:rsid w:val="00275F47"/>
    <w:rsid w:val="00280958"/>
    <w:rsid w:val="0028152D"/>
    <w:rsid w:val="002929FA"/>
    <w:rsid w:val="002A13E7"/>
    <w:rsid w:val="002A4E42"/>
    <w:rsid w:val="002A5524"/>
    <w:rsid w:val="002A5D0D"/>
    <w:rsid w:val="002C26B5"/>
    <w:rsid w:val="002C2D0F"/>
    <w:rsid w:val="002C75E0"/>
    <w:rsid w:val="002D5016"/>
    <w:rsid w:val="002D6413"/>
    <w:rsid w:val="002D67C8"/>
    <w:rsid w:val="002D7A3D"/>
    <w:rsid w:val="002E0155"/>
    <w:rsid w:val="002E1ADD"/>
    <w:rsid w:val="002E2B45"/>
    <w:rsid w:val="002E47B2"/>
    <w:rsid w:val="002E6DF0"/>
    <w:rsid w:val="002F1F9A"/>
    <w:rsid w:val="002F475D"/>
    <w:rsid w:val="002F7317"/>
    <w:rsid w:val="003003D7"/>
    <w:rsid w:val="00300F41"/>
    <w:rsid w:val="00301A20"/>
    <w:rsid w:val="00304EFB"/>
    <w:rsid w:val="00305102"/>
    <w:rsid w:val="00322133"/>
    <w:rsid w:val="00331C8D"/>
    <w:rsid w:val="00335E2B"/>
    <w:rsid w:val="0034226F"/>
    <w:rsid w:val="00342C43"/>
    <w:rsid w:val="00352D4F"/>
    <w:rsid w:val="003549D6"/>
    <w:rsid w:val="003562F6"/>
    <w:rsid w:val="0035700C"/>
    <w:rsid w:val="0035766D"/>
    <w:rsid w:val="003650F6"/>
    <w:rsid w:val="00365BC6"/>
    <w:rsid w:val="0037537F"/>
    <w:rsid w:val="003758BF"/>
    <w:rsid w:val="0038211D"/>
    <w:rsid w:val="00385C19"/>
    <w:rsid w:val="00396CD2"/>
    <w:rsid w:val="003A3EB3"/>
    <w:rsid w:val="003A4778"/>
    <w:rsid w:val="003A5F6F"/>
    <w:rsid w:val="003A6527"/>
    <w:rsid w:val="003B09DB"/>
    <w:rsid w:val="003B0EEA"/>
    <w:rsid w:val="003B5E13"/>
    <w:rsid w:val="003C214B"/>
    <w:rsid w:val="003C2252"/>
    <w:rsid w:val="003D25F0"/>
    <w:rsid w:val="003E1A99"/>
    <w:rsid w:val="003E5C2A"/>
    <w:rsid w:val="003F040E"/>
    <w:rsid w:val="003F0D55"/>
    <w:rsid w:val="003F1940"/>
    <w:rsid w:val="003F7163"/>
    <w:rsid w:val="00402568"/>
    <w:rsid w:val="00414602"/>
    <w:rsid w:val="0041556C"/>
    <w:rsid w:val="0041600B"/>
    <w:rsid w:val="0042471E"/>
    <w:rsid w:val="0043336B"/>
    <w:rsid w:val="00443C66"/>
    <w:rsid w:val="004448F5"/>
    <w:rsid w:val="00450CAC"/>
    <w:rsid w:val="00452C77"/>
    <w:rsid w:val="004544E8"/>
    <w:rsid w:val="0046122F"/>
    <w:rsid w:val="00472180"/>
    <w:rsid w:val="00480560"/>
    <w:rsid w:val="00481927"/>
    <w:rsid w:val="004876C7"/>
    <w:rsid w:val="00492786"/>
    <w:rsid w:val="004A63CF"/>
    <w:rsid w:val="004A76B1"/>
    <w:rsid w:val="004B7CB8"/>
    <w:rsid w:val="004C0E01"/>
    <w:rsid w:val="004C169F"/>
    <w:rsid w:val="004C177D"/>
    <w:rsid w:val="004C4D61"/>
    <w:rsid w:val="004C68BD"/>
    <w:rsid w:val="004D145C"/>
    <w:rsid w:val="004D44BC"/>
    <w:rsid w:val="004D477B"/>
    <w:rsid w:val="004E2932"/>
    <w:rsid w:val="004E3BA2"/>
    <w:rsid w:val="004E3F57"/>
    <w:rsid w:val="004E4B29"/>
    <w:rsid w:val="004E71DE"/>
    <w:rsid w:val="004F2492"/>
    <w:rsid w:val="004F435B"/>
    <w:rsid w:val="004F6BED"/>
    <w:rsid w:val="00511015"/>
    <w:rsid w:val="0051114C"/>
    <w:rsid w:val="00512F1F"/>
    <w:rsid w:val="005133BA"/>
    <w:rsid w:val="00516CB8"/>
    <w:rsid w:val="00526AD6"/>
    <w:rsid w:val="0053404D"/>
    <w:rsid w:val="00534192"/>
    <w:rsid w:val="00565330"/>
    <w:rsid w:val="00566169"/>
    <w:rsid w:val="00571632"/>
    <w:rsid w:val="005808C5"/>
    <w:rsid w:val="005825AE"/>
    <w:rsid w:val="00584D8F"/>
    <w:rsid w:val="00585D09"/>
    <w:rsid w:val="00591891"/>
    <w:rsid w:val="005A0191"/>
    <w:rsid w:val="005A70ED"/>
    <w:rsid w:val="005B4139"/>
    <w:rsid w:val="005C4F47"/>
    <w:rsid w:val="005D13F3"/>
    <w:rsid w:val="005D2104"/>
    <w:rsid w:val="005D4FB2"/>
    <w:rsid w:val="005E09F2"/>
    <w:rsid w:val="005E0A24"/>
    <w:rsid w:val="005E32C5"/>
    <w:rsid w:val="005E3891"/>
    <w:rsid w:val="005F4573"/>
    <w:rsid w:val="005F73B2"/>
    <w:rsid w:val="00606387"/>
    <w:rsid w:val="00606EA5"/>
    <w:rsid w:val="006176F0"/>
    <w:rsid w:val="006211DD"/>
    <w:rsid w:val="006270CD"/>
    <w:rsid w:val="00641B1B"/>
    <w:rsid w:val="00642E26"/>
    <w:rsid w:val="00647114"/>
    <w:rsid w:val="00647855"/>
    <w:rsid w:val="006624BB"/>
    <w:rsid w:val="00663423"/>
    <w:rsid w:val="006634DF"/>
    <w:rsid w:val="006819DA"/>
    <w:rsid w:val="00690117"/>
    <w:rsid w:val="00691443"/>
    <w:rsid w:val="00695C43"/>
    <w:rsid w:val="006965B5"/>
    <w:rsid w:val="006B36D7"/>
    <w:rsid w:val="006C51EB"/>
    <w:rsid w:val="006F42D9"/>
    <w:rsid w:val="006F681D"/>
    <w:rsid w:val="00706F48"/>
    <w:rsid w:val="00716086"/>
    <w:rsid w:val="00721A10"/>
    <w:rsid w:val="00731425"/>
    <w:rsid w:val="00731C0A"/>
    <w:rsid w:val="0073543F"/>
    <w:rsid w:val="007365F1"/>
    <w:rsid w:val="00742477"/>
    <w:rsid w:val="00743CB9"/>
    <w:rsid w:val="00753A9D"/>
    <w:rsid w:val="007607D9"/>
    <w:rsid w:val="00764056"/>
    <w:rsid w:val="00765AEE"/>
    <w:rsid w:val="00774608"/>
    <w:rsid w:val="007749E1"/>
    <w:rsid w:val="00774A27"/>
    <w:rsid w:val="00777D08"/>
    <w:rsid w:val="00791AB6"/>
    <w:rsid w:val="0079224A"/>
    <w:rsid w:val="00797733"/>
    <w:rsid w:val="007A69CD"/>
    <w:rsid w:val="007B50A6"/>
    <w:rsid w:val="007C0A3B"/>
    <w:rsid w:val="007C642D"/>
    <w:rsid w:val="007C724D"/>
    <w:rsid w:val="007D1B16"/>
    <w:rsid w:val="007D2F7A"/>
    <w:rsid w:val="007D3403"/>
    <w:rsid w:val="007D3C4B"/>
    <w:rsid w:val="007D6539"/>
    <w:rsid w:val="007E0686"/>
    <w:rsid w:val="007E2024"/>
    <w:rsid w:val="007E31CD"/>
    <w:rsid w:val="007E5749"/>
    <w:rsid w:val="007F1153"/>
    <w:rsid w:val="007F1383"/>
    <w:rsid w:val="007F3537"/>
    <w:rsid w:val="008000C0"/>
    <w:rsid w:val="008128C5"/>
    <w:rsid w:val="00824AC4"/>
    <w:rsid w:val="00833F92"/>
    <w:rsid w:val="00836662"/>
    <w:rsid w:val="008479B7"/>
    <w:rsid w:val="008615B1"/>
    <w:rsid w:val="00871EDB"/>
    <w:rsid w:val="008806BC"/>
    <w:rsid w:val="00891E75"/>
    <w:rsid w:val="008964D1"/>
    <w:rsid w:val="008A1061"/>
    <w:rsid w:val="008B03BD"/>
    <w:rsid w:val="008B1B90"/>
    <w:rsid w:val="008B428E"/>
    <w:rsid w:val="008B7E5F"/>
    <w:rsid w:val="008C542C"/>
    <w:rsid w:val="008D3BB5"/>
    <w:rsid w:val="008F2E7C"/>
    <w:rsid w:val="00902C8C"/>
    <w:rsid w:val="00903C2E"/>
    <w:rsid w:val="00904DF7"/>
    <w:rsid w:val="0090770A"/>
    <w:rsid w:val="009135B8"/>
    <w:rsid w:val="00915FA2"/>
    <w:rsid w:val="00921B7B"/>
    <w:rsid w:val="00931B70"/>
    <w:rsid w:val="00950A50"/>
    <w:rsid w:val="00962F0B"/>
    <w:rsid w:val="00966E44"/>
    <w:rsid w:val="00982C6A"/>
    <w:rsid w:val="009913B7"/>
    <w:rsid w:val="009A27DF"/>
    <w:rsid w:val="009A2C9E"/>
    <w:rsid w:val="009A47EB"/>
    <w:rsid w:val="009B21CF"/>
    <w:rsid w:val="009B2B3E"/>
    <w:rsid w:val="009B383C"/>
    <w:rsid w:val="009B6445"/>
    <w:rsid w:val="009C31EF"/>
    <w:rsid w:val="009C7393"/>
    <w:rsid w:val="009D347C"/>
    <w:rsid w:val="009D53DC"/>
    <w:rsid w:val="009E2323"/>
    <w:rsid w:val="009E340B"/>
    <w:rsid w:val="009E6AFB"/>
    <w:rsid w:val="009E77A9"/>
    <w:rsid w:val="009F48AD"/>
    <w:rsid w:val="009F6F4F"/>
    <w:rsid w:val="009F77EA"/>
    <w:rsid w:val="00A056A9"/>
    <w:rsid w:val="00A069EB"/>
    <w:rsid w:val="00A163A6"/>
    <w:rsid w:val="00A16B5D"/>
    <w:rsid w:val="00A175BA"/>
    <w:rsid w:val="00A17F15"/>
    <w:rsid w:val="00A234FD"/>
    <w:rsid w:val="00A23E70"/>
    <w:rsid w:val="00A31CE5"/>
    <w:rsid w:val="00A4236A"/>
    <w:rsid w:val="00A4754F"/>
    <w:rsid w:val="00A52259"/>
    <w:rsid w:val="00A57C28"/>
    <w:rsid w:val="00A61ADE"/>
    <w:rsid w:val="00A70F71"/>
    <w:rsid w:val="00A73151"/>
    <w:rsid w:val="00A737DD"/>
    <w:rsid w:val="00A7404D"/>
    <w:rsid w:val="00A8108F"/>
    <w:rsid w:val="00A9034A"/>
    <w:rsid w:val="00A91B49"/>
    <w:rsid w:val="00AA324C"/>
    <w:rsid w:val="00AA5282"/>
    <w:rsid w:val="00AA6C35"/>
    <w:rsid w:val="00AB02CD"/>
    <w:rsid w:val="00AB3A1A"/>
    <w:rsid w:val="00AB7C66"/>
    <w:rsid w:val="00AC449B"/>
    <w:rsid w:val="00AD1A01"/>
    <w:rsid w:val="00AE0B92"/>
    <w:rsid w:val="00AE32BD"/>
    <w:rsid w:val="00AE5EF7"/>
    <w:rsid w:val="00AF2B8F"/>
    <w:rsid w:val="00B00AC1"/>
    <w:rsid w:val="00B012F2"/>
    <w:rsid w:val="00B142A1"/>
    <w:rsid w:val="00B17725"/>
    <w:rsid w:val="00B2743E"/>
    <w:rsid w:val="00B33A9E"/>
    <w:rsid w:val="00B412E5"/>
    <w:rsid w:val="00B5094D"/>
    <w:rsid w:val="00B55B69"/>
    <w:rsid w:val="00B55DEA"/>
    <w:rsid w:val="00B57653"/>
    <w:rsid w:val="00B64210"/>
    <w:rsid w:val="00B6461D"/>
    <w:rsid w:val="00B651A0"/>
    <w:rsid w:val="00B657F6"/>
    <w:rsid w:val="00B72E3D"/>
    <w:rsid w:val="00B73964"/>
    <w:rsid w:val="00B73EC5"/>
    <w:rsid w:val="00B83885"/>
    <w:rsid w:val="00B909DD"/>
    <w:rsid w:val="00BA24A6"/>
    <w:rsid w:val="00BB16FB"/>
    <w:rsid w:val="00BB2DC6"/>
    <w:rsid w:val="00BB4583"/>
    <w:rsid w:val="00BB50CA"/>
    <w:rsid w:val="00BC120D"/>
    <w:rsid w:val="00BC1A31"/>
    <w:rsid w:val="00BC1C3C"/>
    <w:rsid w:val="00BC2B77"/>
    <w:rsid w:val="00BD1DEB"/>
    <w:rsid w:val="00BD7C75"/>
    <w:rsid w:val="00BF18C5"/>
    <w:rsid w:val="00BF1ECE"/>
    <w:rsid w:val="00BF2DC0"/>
    <w:rsid w:val="00BF6925"/>
    <w:rsid w:val="00C01F79"/>
    <w:rsid w:val="00C02A07"/>
    <w:rsid w:val="00C03616"/>
    <w:rsid w:val="00C07ADB"/>
    <w:rsid w:val="00C149FE"/>
    <w:rsid w:val="00C225B0"/>
    <w:rsid w:val="00C301EB"/>
    <w:rsid w:val="00C319FF"/>
    <w:rsid w:val="00C33B44"/>
    <w:rsid w:val="00C36289"/>
    <w:rsid w:val="00C37426"/>
    <w:rsid w:val="00C402A0"/>
    <w:rsid w:val="00C41B76"/>
    <w:rsid w:val="00C44E47"/>
    <w:rsid w:val="00C52365"/>
    <w:rsid w:val="00C61E86"/>
    <w:rsid w:val="00C716B3"/>
    <w:rsid w:val="00C76177"/>
    <w:rsid w:val="00C764E6"/>
    <w:rsid w:val="00C86AEF"/>
    <w:rsid w:val="00C9170C"/>
    <w:rsid w:val="00C918C3"/>
    <w:rsid w:val="00C9390F"/>
    <w:rsid w:val="00CA3518"/>
    <w:rsid w:val="00CA581E"/>
    <w:rsid w:val="00CC04F8"/>
    <w:rsid w:val="00CC36EF"/>
    <w:rsid w:val="00CC3FC1"/>
    <w:rsid w:val="00CC6464"/>
    <w:rsid w:val="00CD36DD"/>
    <w:rsid w:val="00CD63DE"/>
    <w:rsid w:val="00CD657B"/>
    <w:rsid w:val="00CE5AD0"/>
    <w:rsid w:val="00CE6DE9"/>
    <w:rsid w:val="00D02F6C"/>
    <w:rsid w:val="00D1032D"/>
    <w:rsid w:val="00D1184E"/>
    <w:rsid w:val="00D11E88"/>
    <w:rsid w:val="00D317BF"/>
    <w:rsid w:val="00D34EA7"/>
    <w:rsid w:val="00D449BF"/>
    <w:rsid w:val="00D4663F"/>
    <w:rsid w:val="00D472E5"/>
    <w:rsid w:val="00D5174C"/>
    <w:rsid w:val="00D533B4"/>
    <w:rsid w:val="00D566B9"/>
    <w:rsid w:val="00D608CA"/>
    <w:rsid w:val="00D60D59"/>
    <w:rsid w:val="00D64F82"/>
    <w:rsid w:val="00D651FA"/>
    <w:rsid w:val="00D71CB9"/>
    <w:rsid w:val="00D97456"/>
    <w:rsid w:val="00D97DC5"/>
    <w:rsid w:val="00DA4D94"/>
    <w:rsid w:val="00DB5FD9"/>
    <w:rsid w:val="00DB70DB"/>
    <w:rsid w:val="00DC4FD7"/>
    <w:rsid w:val="00DD040A"/>
    <w:rsid w:val="00DD445F"/>
    <w:rsid w:val="00DD5F48"/>
    <w:rsid w:val="00DE7E90"/>
    <w:rsid w:val="00DF2F87"/>
    <w:rsid w:val="00E0210D"/>
    <w:rsid w:val="00E04684"/>
    <w:rsid w:val="00E07B5A"/>
    <w:rsid w:val="00E15845"/>
    <w:rsid w:val="00E15BC0"/>
    <w:rsid w:val="00E20434"/>
    <w:rsid w:val="00E21F69"/>
    <w:rsid w:val="00E22B77"/>
    <w:rsid w:val="00E26DA6"/>
    <w:rsid w:val="00E33D00"/>
    <w:rsid w:val="00E3500E"/>
    <w:rsid w:val="00E42DB6"/>
    <w:rsid w:val="00E478C1"/>
    <w:rsid w:val="00E502CA"/>
    <w:rsid w:val="00E516D6"/>
    <w:rsid w:val="00E539DF"/>
    <w:rsid w:val="00E55155"/>
    <w:rsid w:val="00E6127A"/>
    <w:rsid w:val="00E613F3"/>
    <w:rsid w:val="00E61E27"/>
    <w:rsid w:val="00E65B6F"/>
    <w:rsid w:val="00E67FB0"/>
    <w:rsid w:val="00E72020"/>
    <w:rsid w:val="00E73029"/>
    <w:rsid w:val="00E74698"/>
    <w:rsid w:val="00E81061"/>
    <w:rsid w:val="00E93585"/>
    <w:rsid w:val="00E96ACD"/>
    <w:rsid w:val="00EA30CC"/>
    <w:rsid w:val="00EA6A04"/>
    <w:rsid w:val="00EB27CD"/>
    <w:rsid w:val="00EB37C5"/>
    <w:rsid w:val="00EB7D06"/>
    <w:rsid w:val="00EC0201"/>
    <w:rsid w:val="00EC2FCA"/>
    <w:rsid w:val="00ED1199"/>
    <w:rsid w:val="00ED4FAE"/>
    <w:rsid w:val="00ED71BD"/>
    <w:rsid w:val="00EE0F92"/>
    <w:rsid w:val="00EE488C"/>
    <w:rsid w:val="00EE6482"/>
    <w:rsid w:val="00F002CE"/>
    <w:rsid w:val="00F0338C"/>
    <w:rsid w:val="00F111AD"/>
    <w:rsid w:val="00F15122"/>
    <w:rsid w:val="00F26AF2"/>
    <w:rsid w:val="00F271EA"/>
    <w:rsid w:val="00F331F8"/>
    <w:rsid w:val="00F336DC"/>
    <w:rsid w:val="00F40ECC"/>
    <w:rsid w:val="00F455ED"/>
    <w:rsid w:val="00F502C5"/>
    <w:rsid w:val="00F524D7"/>
    <w:rsid w:val="00F56AD4"/>
    <w:rsid w:val="00F7302B"/>
    <w:rsid w:val="00F809DA"/>
    <w:rsid w:val="00F824B2"/>
    <w:rsid w:val="00F835EC"/>
    <w:rsid w:val="00FA6130"/>
    <w:rsid w:val="00FB2420"/>
    <w:rsid w:val="00FB35DF"/>
    <w:rsid w:val="00FB5A86"/>
    <w:rsid w:val="00FD06C8"/>
    <w:rsid w:val="00FD0C58"/>
    <w:rsid w:val="00FD2444"/>
    <w:rsid w:val="00FD33BE"/>
    <w:rsid w:val="00FD49BE"/>
    <w:rsid w:val="00FD4D95"/>
    <w:rsid w:val="00FD5996"/>
    <w:rsid w:val="00FE1A94"/>
    <w:rsid w:val="00FE1DC4"/>
    <w:rsid w:val="00FE445B"/>
    <w:rsid w:val="00FE6F40"/>
    <w:rsid w:val="00FF1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D7083"/>
  <w15:chartTrackingRefBased/>
  <w15:docId w15:val="{04AE6D20-E082-45AE-93DE-7C20B7555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2323"/>
    <w:pPr>
      <w:spacing w:after="120"/>
      <w:ind w:firstLine="709"/>
      <w:jc w:val="both"/>
    </w:pPr>
    <w:rPr>
      <w:rFonts w:ascii="Times New Roman" w:hAnsi="Times New Roman" w:cs="Times New Roman"/>
      <w:sz w:val="24"/>
      <w:szCs w:val="24"/>
      <w:lang w:val="en-US"/>
    </w:rPr>
  </w:style>
  <w:style w:type="paragraph" w:styleId="1">
    <w:name w:val="heading 1"/>
    <w:basedOn w:val="a"/>
    <w:next w:val="a"/>
    <w:link w:val="10"/>
    <w:uiPriority w:val="9"/>
    <w:qFormat/>
    <w:rsid w:val="00FD0C58"/>
    <w:pPr>
      <w:keepNext/>
      <w:keepLines/>
      <w:spacing w:before="240" w:after="0"/>
      <w:outlineLvl w:val="0"/>
    </w:pPr>
    <w:rPr>
      <w:rFonts w:eastAsiaTheme="majorEastAsia" w:cstheme="majorBidi"/>
      <w:b/>
      <w:sz w:val="32"/>
      <w:szCs w:val="32"/>
    </w:rPr>
  </w:style>
  <w:style w:type="paragraph" w:styleId="2">
    <w:name w:val="heading 2"/>
    <w:basedOn w:val="a"/>
    <w:next w:val="a"/>
    <w:link w:val="20"/>
    <w:autoRedefine/>
    <w:uiPriority w:val="9"/>
    <w:unhideWhenUsed/>
    <w:qFormat/>
    <w:rsid w:val="003A6527"/>
    <w:pPr>
      <w:keepNext/>
      <w:keepLines/>
      <w:spacing w:before="480" w:after="240"/>
      <w:ind w:firstLine="0"/>
      <w:outlineLvl w:val="1"/>
    </w:pPr>
    <w:rPr>
      <w:rFonts w:ascii="Cochin" w:eastAsiaTheme="majorEastAsia" w:hAnsi="Cochin" w:cstheme="majorBidi"/>
      <w:b/>
      <w:sz w:val="28"/>
      <w:szCs w:val="26"/>
    </w:rPr>
  </w:style>
  <w:style w:type="paragraph" w:styleId="3">
    <w:name w:val="heading 3"/>
    <w:basedOn w:val="a"/>
    <w:next w:val="a"/>
    <w:link w:val="30"/>
    <w:uiPriority w:val="9"/>
    <w:semiHidden/>
    <w:unhideWhenUsed/>
    <w:qFormat/>
    <w:rsid w:val="00FD0C58"/>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D0C58"/>
    <w:rPr>
      <w:rFonts w:ascii="Times New Roman" w:eastAsiaTheme="majorEastAsia" w:hAnsi="Times New Roman" w:cstheme="majorBidi"/>
      <w:b/>
      <w:sz w:val="32"/>
      <w:szCs w:val="32"/>
    </w:rPr>
  </w:style>
  <w:style w:type="character" w:customStyle="1" w:styleId="20">
    <w:name w:val="Заголовок 2 Знак"/>
    <w:basedOn w:val="a0"/>
    <w:link w:val="2"/>
    <w:uiPriority w:val="9"/>
    <w:rsid w:val="003A6527"/>
    <w:rPr>
      <w:rFonts w:ascii="Cochin" w:eastAsiaTheme="majorEastAsia" w:hAnsi="Cochin" w:cstheme="majorBidi"/>
      <w:b/>
      <w:sz w:val="28"/>
      <w:szCs w:val="26"/>
      <w:lang w:val="en-US"/>
    </w:rPr>
  </w:style>
  <w:style w:type="paragraph" w:styleId="a3">
    <w:name w:val="List Paragraph"/>
    <w:basedOn w:val="a"/>
    <w:uiPriority w:val="34"/>
    <w:qFormat/>
    <w:rsid w:val="00FD0C58"/>
    <w:pPr>
      <w:ind w:left="720"/>
      <w:contextualSpacing/>
    </w:pPr>
  </w:style>
  <w:style w:type="paragraph" w:styleId="a4">
    <w:name w:val="TOC Heading"/>
    <w:basedOn w:val="1"/>
    <w:next w:val="a"/>
    <w:uiPriority w:val="39"/>
    <w:unhideWhenUsed/>
    <w:qFormat/>
    <w:rsid w:val="00FD0C58"/>
    <w:pPr>
      <w:outlineLvl w:val="9"/>
    </w:pPr>
    <w:rPr>
      <w:rFonts w:asciiTheme="majorHAnsi" w:hAnsiTheme="majorHAnsi"/>
      <w:b w:val="0"/>
      <w:color w:val="2E74B5" w:themeColor="accent1" w:themeShade="BF"/>
      <w:lang w:eastAsia="ru-RU"/>
    </w:rPr>
  </w:style>
  <w:style w:type="character" w:customStyle="1" w:styleId="30">
    <w:name w:val="Заголовок 3 Знак"/>
    <w:basedOn w:val="a0"/>
    <w:link w:val="3"/>
    <w:uiPriority w:val="9"/>
    <w:semiHidden/>
    <w:rsid w:val="00FD0C58"/>
    <w:rPr>
      <w:rFonts w:asciiTheme="majorHAnsi" w:eastAsiaTheme="majorEastAsia" w:hAnsiTheme="majorHAnsi" w:cstheme="majorBidi"/>
      <w:color w:val="1F4D78" w:themeColor="accent1" w:themeShade="7F"/>
      <w:sz w:val="24"/>
      <w:szCs w:val="24"/>
    </w:rPr>
  </w:style>
  <w:style w:type="paragraph" w:styleId="a5">
    <w:name w:val="footnote text"/>
    <w:basedOn w:val="a"/>
    <w:link w:val="a6"/>
    <w:uiPriority w:val="99"/>
    <w:semiHidden/>
    <w:unhideWhenUsed/>
    <w:rsid w:val="0011210C"/>
    <w:pPr>
      <w:spacing w:after="0" w:line="240" w:lineRule="auto"/>
    </w:pPr>
    <w:rPr>
      <w:sz w:val="20"/>
      <w:szCs w:val="20"/>
    </w:rPr>
  </w:style>
  <w:style w:type="character" w:customStyle="1" w:styleId="a6">
    <w:name w:val="Текст сноски Знак"/>
    <w:basedOn w:val="a0"/>
    <w:link w:val="a5"/>
    <w:uiPriority w:val="99"/>
    <w:semiHidden/>
    <w:rsid w:val="0011210C"/>
    <w:rPr>
      <w:rFonts w:ascii="Times New Roman" w:hAnsi="Times New Roman" w:cs="Times New Roman"/>
      <w:sz w:val="20"/>
      <w:szCs w:val="20"/>
      <w:lang w:val="en-US"/>
    </w:rPr>
  </w:style>
  <w:style w:type="character" w:styleId="a7">
    <w:name w:val="footnote reference"/>
    <w:basedOn w:val="a0"/>
    <w:uiPriority w:val="99"/>
    <w:semiHidden/>
    <w:unhideWhenUsed/>
    <w:rsid w:val="0011210C"/>
    <w:rPr>
      <w:vertAlign w:val="superscript"/>
    </w:rPr>
  </w:style>
  <w:style w:type="paragraph" w:styleId="a8">
    <w:name w:val="Plain Text"/>
    <w:basedOn w:val="a"/>
    <w:link w:val="a9"/>
    <w:rsid w:val="00DB5FD9"/>
    <w:pPr>
      <w:spacing w:after="0" w:line="240" w:lineRule="auto"/>
      <w:ind w:firstLine="0"/>
      <w:jc w:val="left"/>
    </w:pPr>
    <w:rPr>
      <w:rFonts w:ascii="Courier New" w:eastAsia="Times New Roman" w:hAnsi="Courier New" w:cs="Courier New"/>
      <w:sz w:val="20"/>
      <w:szCs w:val="20"/>
      <w:lang w:val="ru-RU" w:eastAsia="ru-RU"/>
    </w:rPr>
  </w:style>
  <w:style w:type="character" w:customStyle="1" w:styleId="a9">
    <w:name w:val="Текст Знак"/>
    <w:basedOn w:val="a0"/>
    <w:link w:val="a8"/>
    <w:rsid w:val="00DB5FD9"/>
    <w:rPr>
      <w:rFonts w:ascii="Courier New" w:eastAsia="Times New Roman" w:hAnsi="Courier New" w:cs="Courier New"/>
      <w:sz w:val="20"/>
      <w:szCs w:val="20"/>
      <w:lang w:eastAsia="ru-RU"/>
    </w:rPr>
  </w:style>
  <w:style w:type="character" w:styleId="aa">
    <w:name w:val="Hyperlink"/>
    <w:basedOn w:val="a0"/>
    <w:uiPriority w:val="99"/>
    <w:unhideWhenUsed/>
    <w:rsid w:val="00D71CB9"/>
    <w:rPr>
      <w:color w:val="0563C1" w:themeColor="hyperlink"/>
      <w:u w:val="single"/>
    </w:rPr>
  </w:style>
  <w:style w:type="table" w:styleId="ab">
    <w:name w:val="Table Grid"/>
    <w:basedOn w:val="a1"/>
    <w:uiPriority w:val="39"/>
    <w:rsid w:val="007977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1C2CAE"/>
    <w:rPr>
      <w:sz w:val="16"/>
      <w:szCs w:val="16"/>
    </w:rPr>
  </w:style>
  <w:style w:type="paragraph" w:styleId="ad">
    <w:name w:val="annotation text"/>
    <w:basedOn w:val="a"/>
    <w:link w:val="ae"/>
    <w:uiPriority w:val="99"/>
    <w:semiHidden/>
    <w:unhideWhenUsed/>
    <w:rsid w:val="001C2CAE"/>
    <w:pPr>
      <w:spacing w:line="240" w:lineRule="auto"/>
    </w:pPr>
    <w:rPr>
      <w:sz w:val="20"/>
      <w:szCs w:val="20"/>
    </w:rPr>
  </w:style>
  <w:style w:type="character" w:customStyle="1" w:styleId="ae">
    <w:name w:val="Текст примечания Знак"/>
    <w:basedOn w:val="a0"/>
    <w:link w:val="ad"/>
    <w:uiPriority w:val="99"/>
    <w:semiHidden/>
    <w:rsid w:val="001C2CAE"/>
    <w:rPr>
      <w:rFonts w:ascii="Times New Roman" w:hAnsi="Times New Roman" w:cs="Times New Roman"/>
      <w:sz w:val="20"/>
      <w:szCs w:val="20"/>
      <w:lang w:val="en-US"/>
    </w:rPr>
  </w:style>
  <w:style w:type="paragraph" w:styleId="af">
    <w:name w:val="annotation subject"/>
    <w:basedOn w:val="ad"/>
    <w:next w:val="ad"/>
    <w:link w:val="af0"/>
    <w:uiPriority w:val="99"/>
    <w:semiHidden/>
    <w:unhideWhenUsed/>
    <w:rsid w:val="001C2CAE"/>
    <w:rPr>
      <w:b/>
      <w:bCs/>
    </w:rPr>
  </w:style>
  <w:style w:type="character" w:customStyle="1" w:styleId="af0">
    <w:name w:val="Тема примечания Знак"/>
    <w:basedOn w:val="ae"/>
    <w:link w:val="af"/>
    <w:uiPriority w:val="99"/>
    <w:semiHidden/>
    <w:rsid w:val="001C2CAE"/>
    <w:rPr>
      <w:rFonts w:ascii="Times New Roman" w:hAnsi="Times New Roman" w:cs="Times New Roman"/>
      <w:b/>
      <w:bCs/>
      <w:sz w:val="20"/>
      <w:szCs w:val="20"/>
      <w:lang w:val="en-US"/>
    </w:rPr>
  </w:style>
  <w:style w:type="paragraph" w:styleId="af1">
    <w:name w:val="Revision"/>
    <w:hidden/>
    <w:uiPriority w:val="99"/>
    <w:semiHidden/>
    <w:rsid w:val="001C2CAE"/>
    <w:pPr>
      <w:spacing w:after="0" w:line="240" w:lineRule="auto"/>
    </w:pPr>
    <w:rPr>
      <w:rFonts w:ascii="Times New Roman" w:hAnsi="Times New Roman" w:cs="Times New Roman"/>
      <w:sz w:val="24"/>
      <w:szCs w:val="24"/>
      <w:lang w:val="en-US"/>
    </w:rPr>
  </w:style>
  <w:style w:type="paragraph" w:styleId="af2">
    <w:name w:val="Balloon Text"/>
    <w:basedOn w:val="a"/>
    <w:link w:val="af3"/>
    <w:uiPriority w:val="99"/>
    <w:semiHidden/>
    <w:unhideWhenUsed/>
    <w:rsid w:val="001C2CAE"/>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1C2CAE"/>
    <w:rPr>
      <w:rFonts w:ascii="Segoe UI" w:hAnsi="Segoe UI" w:cs="Segoe UI"/>
      <w:sz w:val="18"/>
      <w:szCs w:val="18"/>
      <w:lang w:val="en-US"/>
    </w:rPr>
  </w:style>
  <w:style w:type="character" w:styleId="af4">
    <w:name w:val="FollowedHyperlink"/>
    <w:basedOn w:val="a0"/>
    <w:uiPriority w:val="99"/>
    <w:semiHidden/>
    <w:unhideWhenUsed/>
    <w:rsid w:val="003F71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112768">
      <w:bodyDiv w:val="1"/>
      <w:marLeft w:val="0"/>
      <w:marRight w:val="0"/>
      <w:marTop w:val="0"/>
      <w:marBottom w:val="0"/>
      <w:divBdr>
        <w:top w:val="none" w:sz="0" w:space="0" w:color="auto"/>
        <w:left w:val="none" w:sz="0" w:space="0" w:color="auto"/>
        <w:bottom w:val="none" w:sz="0" w:space="0" w:color="auto"/>
        <w:right w:val="none" w:sz="0" w:space="0" w:color="auto"/>
      </w:divBdr>
    </w:div>
    <w:div w:id="1029186467">
      <w:bodyDiv w:val="1"/>
      <w:marLeft w:val="0"/>
      <w:marRight w:val="0"/>
      <w:marTop w:val="0"/>
      <w:marBottom w:val="0"/>
      <w:divBdr>
        <w:top w:val="none" w:sz="0" w:space="0" w:color="auto"/>
        <w:left w:val="none" w:sz="0" w:space="0" w:color="auto"/>
        <w:bottom w:val="none" w:sz="0" w:space="0" w:color="auto"/>
        <w:right w:val="none" w:sz="0" w:space="0" w:color="auto"/>
      </w:divBdr>
    </w:div>
    <w:div w:id="1959675239">
      <w:bodyDiv w:val="1"/>
      <w:marLeft w:val="0"/>
      <w:marRight w:val="0"/>
      <w:marTop w:val="0"/>
      <w:marBottom w:val="0"/>
      <w:divBdr>
        <w:top w:val="none" w:sz="0" w:space="0" w:color="auto"/>
        <w:left w:val="none" w:sz="0" w:space="0" w:color="auto"/>
        <w:bottom w:val="none" w:sz="0" w:space="0" w:color="auto"/>
        <w:right w:val="none" w:sz="0" w:space="0" w:color="auto"/>
      </w:divBdr>
    </w:div>
    <w:div w:id="2019426316">
      <w:bodyDiv w:val="1"/>
      <w:marLeft w:val="0"/>
      <w:marRight w:val="0"/>
      <w:marTop w:val="0"/>
      <w:marBottom w:val="0"/>
      <w:divBdr>
        <w:top w:val="none" w:sz="0" w:space="0" w:color="auto"/>
        <w:left w:val="none" w:sz="0" w:space="0" w:color="auto"/>
        <w:bottom w:val="none" w:sz="0" w:space="0" w:color="auto"/>
        <w:right w:val="none" w:sz="0" w:space="0" w:color="auto"/>
      </w:divBdr>
    </w:div>
    <w:div w:id="2084252502">
      <w:bodyDiv w:val="1"/>
      <w:marLeft w:val="0"/>
      <w:marRight w:val="0"/>
      <w:marTop w:val="0"/>
      <w:marBottom w:val="0"/>
      <w:divBdr>
        <w:top w:val="none" w:sz="0" w:space="0" w:color="auto"/>
        <w:left w:val="none" w:sz="0" w:space="0" w:color="auto"/>
        <w:bottom w:val="none" w:sz="0" w:space="0" w:color="auto"/>
        <w:right w:val="none" w:sz="0" w:space="0" w:color="auto"/>
      </w:divBdr>
    </w:div>
    <w:div w:id="2093506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pages.stern.nyu.edu/~adamoda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C7A0BD-8BF2-43C9-AA88-A8A0F199F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6099</Words>
  <Characters>34768</Characters>
  <Application>Microsoft Office Word</Application>
  <DocSecurity>0</DocSecurity>
  <Lines>289</Lines>
  <Paragraphs>81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 Khvostova</dc:creator>
  <cp:keywords/>
  <dc:description/>
  <cp:lastModifiedBy>Irina Khvostova</cp:lastModifiedBy>
  <cp:revision>2</cp:revision>
  <dcterms:created xsi:type="dcterms:W3CDTF">2020-12-04T07:17:00Z</dcterms:created>
  <dcterms:modified xsi:type="dcterms:W3CDTF">2020-12-04T07:17:00Z</dcterms:modified>
</cp:coreProperties>
</file>