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BD" w:rsidRDefault="007620BD" w:rsidP="007620BD">
      <w:pPr>
        <w:pStyle w:val="13"/>
        <w:keepNext/>
        <w:keepLines/>
        <w:shd w:val="clear" w:color="auto" w:fill="auto"/>
        <w:spacing w:before="0" w:after="0" w:line="240" w:lineRule="auto"/>
        <w:rPr>
          <w:sz w:val="28"/>
          <w:szCs w:val="28"/>
        </w:rPr>
      </w:pPr>
      <w:bookmarkStart w:id="0" w:name="_GoBack"/>
      <w:bookmarkEnd w:id="0"/>
      <w:r>
        <w:rPr>
          <w:sz w:val="28"/>
          <w:szCs w:val="28"/>
        </w:rPr>
        <w:t>Национальный исследовательский университет «Высшая школа экономики»</w:t>
      </w:r>
    </w:p>
    <w:p w:rsidR="00BF1D3E" w:rsidRDefault="00BF1D3E" w:rsidP="007620BD">
      <w:pPr>
        <w:pStyle w:val="13"/>
        <w:keepNext/>
        <w:keepLines/>
        <w:shd w:val="clear" w:color="auto" w:fill="auto"/>
        <w:spacing w:before="0" w:after="0" w:line="240" w:lineRule="auto"/>
        <w:rPr>
          <w:sz w:val="28"/>
          <w:szCs w:val="28"/>
        </w:rPr>
      </w:pPr>
      <w:r>
        <w:rPr>
          <w:sz w:val="28"/>
          <w:szCs w:val="28"/>
        </w:rPr>
        <w:t>Нижний Новгород</w:t>
      </w:r>
    </w:p>
    <w:p w:rsidR="00BF1D3E" w:rsidRDefault="00BF1D3E" w:rsidP="007620BD">
      <w:pPr>
        <w:pStyle w:val="13"/>
        <w:keepNext/>
        <w:keepLines/>
        <w:shd w:val="clear" w:color="auto" w:fill="auto"/>
        <w:spacing w:before="0" w:after="0" w:line="240" w:lineRule="auto"/>
        <w:rPr>
          <w:sz w:val="28"/>
          <w:szCs w:val="28"/>
        </w:rPr>
      </w:pPr>
    </w:p>
    <w:p w:rsidR="007620BD" w:rsidRDefault="00BF1D3E" w:rsidP="007620BD">
      <w:pPr>
        <w:pStyle w:val="a4"/>
        <w:ind w:left="0"/>
        <w:rPr>
          <w:b w:val="0"/>
          <w:sz w:val="20"/>
          <w:szCs w:val="20"/>
        </w:rPr>
      </w:pPr>
      <w:r>
        <w:rPr>
          <w:b w:val="0"/>
          <w:sz w:val="26"/>
          <w:szCs w:val="26"/>
        </w:rPr>
        <w:t xml:space="preserve">Центр языковой </w:t>
      </w:r>
      <w:r w:rsidR="00765CD6">
        <w:rPr>
          <w:b w:val="0"/>
          <w:sz w:val="26"/>
          <w:szCs w:val="26"/>
        </w:rPr>
        <w:t xml:space="preserve">и методической </w:t>
      </w:r>
      <w:r>
        <w:rPr>
          <w:b w:val="0"/>
          <w:sz w:val="26"/>
          <w:szCs w:val="26"/>
        </w:rPr>
        <w:t>подготовки</w:t>
      </w:r>
    </w:p>
    <w:p w:rsidR="007620BD" w:rsidRDefault="007620BD" w:rsidP="007620BD">
      <w:pPr>
        <w:spacing w:line="240" w:lineRule="auto"/>
        <w:jc w:val="center"/>
        <w:rPr>
          <w:b/>
          <w:sz w:val="26"/>
          <w:szCs w:val="26"/>
        </w:rPr>
      </w:pPr>
    </w:p>
    <w:p w:rsidR="007620BD" w:rsidRDefault="007620BD" w:rsidP="007620BD">
      <w:pPr>
        <w:pStyle w:val="13"/>
        <w:keepNext/>
        <w:keepLines/>
        <w:shd w:val="clear" w:color="auto" w:fill="auto"/>
        <w:spacing w:before="0" w:after="0" w:line="240" w:lineRule="auto"/>
        <w:rPr>
          <w:sz w:val="28"/>
          <w:szCs w:val="28"/>
        </w:rPr>
      </w:pPr>
      <w:r>
        <w:rPr>
          <w:sz w:val="28"/>
          <w:szCs w:val="28"/>
        </w:rPr>
        <w:t>Оценочные материалы итоговой аттестации</w:t>
      </w:r>
    </w:p>
    <w:p w:rsidR="007620BD" w:rsidRPr="00184512" w:rsidRDefault="007620BD" w:rsidP="007620BD">
      <w:pPr>
        <w:ind w:left="709"/>
        <w:jc w:val="center"/>
        <w:rPr>
          <w:rFonts w:ascii="Times New Roman" w:hAnsi="Times New Roman" w:cs="Times New Roman"/>
          <w:b/>
          <w:i/>
          <w:color w:val="000000"/>
          <w:sz w:val="24"/>
          <w:szCs w:val="24"/>
        </w:rPr>
      </w:pPr>
      <w:r>
        <w:rPr>
          <w:rFonts w:ascii="Times New Roman" w:hAnsi="Times New Roman" w:cs="Times New Roman"/>
          <w:b/>
          <w:i/>
          <w:sz w:val="24"/>
          <w:szCs w:val="24"/>
        </w:rPr>
        <w:t xml:space="preserve">по программе профессиональной переподготовки </w:t>
      </w:r>
      <w:r w:rsidRPr="00184512">
        <w:rPr>
          <w:rFonts w:ascii="Times New Roman" w:hAnsi="Times New Roman" w:cs="Times New Roman"/>
          <w:b/>
          <w:i/>
          <w:color w:val="000000"/>
          <w:sz w:val="24"/>
          <w:szCs w:val="24"/>
        </w:rPr>
        <w:t>«</w:t>
      </w:r>
      <w:r w:rsidR="00184512" w:rsidRPr="00184512">
        <w:rPr>
          <w:rFonts w:ascii="Times New Roman" w:hAnsi="Times New Roman" w:cs="Times New Roman"/>
          <w:b/>
          <w:i/>
          <w:color w:val="000000"/>
        </w:rPr>
        <w:t>Переводчик в сфере профессиональной коммуникации</w:t>
      </w:r>
      <w:r w:rsidRPr="00184512">
        <w:rPr>
          <w:rFonts w:ascii="Times New Roman" w:hAnsi="Times New Roman" w:cs="Times New Roman"/>
          <w:b/>
          <w:i/>
          <w:color w:val="000000"/>
          <w:sz w:val="24"/>
          <w:szCs w:val="24"/>
        </w:rPr>
        <w:t>»</w:t>
      </w:r>
    </w:p>
    <w:p w:rsidR="007620BD" w:rsidRDefault="007620BD" w:rsidP="007620BD">
      <w:pPr>
        <w:pStyle w:val="a3"/>
        <w:shd w:val="clear" w:color="auto" w:fill="FFFFFF"/>
        <w:spacing w:before="0" w:beforeAutospacing="0" w:after="0" w:afterAutospacing="0"/>
        <w:ind w:left="709" w:firstLine="707"/>
        <w:jc w:val="both"/>
        <w:textAlignment w:val="baseline"/>
      </w:pPr>
      <w:r>
        <w:t>К итоговой аттестации допускаются слушатели, в полном объеме выполнившие учебный план.</w:t>
      </w:r>
    </w:p>
    <w:p w:rsidR="007620BD" w:rsidRDefault="007620BD" w:rsidP="00FA57CE">
      <w:pPr>
        <w:pStyle w:val="a3"/>
        <w:shd w:val="clear" w:color="auto" w:fill="FFFFFF"/>
        <w:spacing w:before="0" w:beforeAutospacing="0" w:after="0" w:afterAutospacing="0"/>
        <w:ind w:left="709" w:firstLine="707"/>
        <w:jc w:val="both"/>
        <w:textAlignment w:val="baseline"/>
      </w:pPr>
      <w:r>
        <w:t>Дата проведения итоговой аттестации определяется расписанием в соответствии с календарным учебным графиком реализации программы.</w:t>
      </w:r>
    </w:p>
    <w:p w:rsidR="007620BD" w:rsidRPr="00FA57CE" w:rsidRDefault="007620BD" w:rsidP="00FA57CE">
      <w:pPr>
        <w:ind w:left="709"/>
        <w:jc w:val="both"/>
        <w:rPr>
          <w:rFonts w:ascii="Times New Roman" w:hAnsi="Times New Roman" w:cs="Times New Roman"/>
        </w:rPr>
      </w:pPr>
      <w:r w:rsidRPr="00FA57CE">
        <w:rPr>
          <w:rFonts w:ascii="Times New Roman" w:hAnsi="Times New Roman" w:cs="Times New Roman"/>
        </w:rPr>
        <w:t>Итоговая аттестация (экзамен) по программе профессиональной переподготовки</w:t>
      </w:r>
      <w:r>
        <w:t xml:space="preserve">  </w:t>
      </w:r>
      <w:r w:rsidR="00FA57CE" w:rsidRPr="00184512">
        <w:rPr>
          <w:rFonts w:ascii="Times New Roman" w:hAnsi="Times New Roman" w:cs="Times New Roman"/>
          <w:b/>
          <w:i/>
          <w:color w:val="000000"/>
          <w:sz w:val="24"/>
          <w:szCs w:val="24"/>
        </w:rPr>
        <w:t>«</w:t>
      </w:r>
      <w:r w:rsidR="00FA57CE" w:rsidRPr="00184512">
        <w:rPr>
          <w:rFonts w:ascii="Times New Roman" w:hAnsi="Times New Roman" w:cs="Times New Roman"/>
          <w:b/>
          <w:i/>
          <w:color w:val="000000"/>
        </w:rPr>
        <w:t>Переводчик в сфере профессиональной коммуникации</w:t>
      </w:r>
      <w:r w:rsidR="00FA57CE" w:rsidRPr="00184512">
        <w:rPr>
          <w:rFonts w:ascii="Times New Roman" w:hAnsi="Times New Roman" w:cs="Times New Roman"/>
          <w:b/>
          <w:i/>
          <w:color w:val="000000"/>
          <w:sz w:val="24"/>
          <w:szCs w:val="24"/>
        </w:rPr>
        <w:t>»</w:t>
      </w:r>
      <w:r w:rsidR="00FA57CE">
        <w:rPr>
          <w:rFonts w:ascii="Times New Roman" w:hAnsi="Times New Roman" w:cs="Times New Roman"/>
          <w:b/>
          <w:i/>
          <w:color w:val="000000"/>
          <w:sz w:val="24"/>
          <w:szCs w:val="24"/>
        </w:rPr>
        <w:t xml:space="preserve"> </w:t>
      </w:r>
      <w:r w:rsidRPr="00FA57CE">
        <w:rPr>
          <w:rFonts w:ascii="Times New Roman" w:hAnsi="Times New Roman" w:cs="Times New Roman"/>
        </w:rPr>
        <w:t xml:space="preserve">проводится в форме: </w:t>
      </w:r>
      <w:r w:rsidRPr="00FA57CE">
        <w:rPr>
          <w:rFonts w:ascii="Times New Roman" w:hAnsi="Times New Roman" w:cs="Times New Roman"/>
          <w:i/>
        </w:rPr>
        <w:t>междисциплинарного экзамена</w:t>
      </w:r>
      <w:r w:rsidR="00FA57CE">
        <w:rPr>
          <w:rFonts w:ascii="Times New Roman" w:hAnsi="Times New Roman" w:cs="Times New Roman"/>
          <w:i/>
        </w:rPr>
        <w:t>.</w:t>
      </w:r>
    </w:p>
    <w:p w:rsidR="007620BD" w:rsidRDefault="007620BD" w:rsidP="00F554F4">
      <w:pPr>
        <w:pStyle w:val="a3"/>
        <w:shd w:val="clear" w:color="auto" w:fill="FFFFFF"/>
        <w:spacing w:before="0" w:beforeAutospacing="0" w:after="0" w:afterAutospacing="0"/>
        <w:ind w:firstLine="707"/>
        <w:jc w:val="both"/>
        <w:textAlignment w:val="baseline"/>
      </w:pPr>
      <w:r>
        <w:t>В результате реализации дополнительной профессиональной программы профессиональной переподготовки слушатели должны:</w:t>
      </w:r>
    </w:p>
    <w:p w:rsidR="007620BD" w:rsidRDefault="007620BD" w:rsidP="00F554F4">
      <w:pPr>
        <w:spacing w:after="0" w:line="240" w:lineRule="auto"/>
        <w:ind w:firstLine="709"/>
        <w:jc w:val="both"/>
        <w:rPr>
          <w:rFonts w:ascii="Times New Roman" w:hAnsi="Times New Roman" w:cs="Times New Roman"/>
          <w:sz w:val="24"/>
          <w:szCs w:val="24"/>
        </w:rPr>
      </w:pPr>
    </w:p>
    <w:p w:rsidR="00540763" w:rsidRPr="00540763" w:rsidRDefault="007620BD" w:rsidP="00F554F4">
      <w:pPr>
        <w:shd w:val="clear" w:color="auto" w:fill="FFFFFF"/>
        <w:spacing w:after="0" w:line="240" w:lineRule="auto"/>
        <w:rPr>
          <w:rFonts w:ascii="Times New Roman" w:eastAsia="Times New Roman" w:hAnsi="Times New Roman" w:cs="Times New Roman"/>
          <w:color w:val="000000"/>
          <w:sz w:val="24"/>
          <w:szCs w:val="24"/>
          <w:lang w:eastAsia="ru-RU"/>
        </w:rPr>
      </w:pPr>
      <w:r w:rsidRPr="00540763">
        <w:rPr>
          <w:rFonts w:ascii="Times New Roman" w:eastAsia="Times New Roman" w:hAnsi="Times New Roman" w:cs="Times New Roman"/>
          <w:b/>
          <w:bCs/>
          <w:sz w:val="24"/>
          <w:szCs w:val="24"/>
        </w:rPr>
        <w:t>знать</w:t>
      </w:r>
      <w:r w:rsidRPr="00540763">
        <w:rPr>
          <w:rFonts w:ascii="Times New Roman" w:eastAsia="Times New Roman" w:hAnsi="Times New Roman" w:cs="Times New Roman"/>
          <w:bCs/>
          <w:sz w:val="24"/>
          <w:szCs w:val="24"/>
        </w:rPr>
        <w:t>:</w:t>
      </w:r>
    </w:p>
    <w:p w:rsidR="00540763" w:rsidRDefault="00540763" w:rsidP="00F554F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rPr>
        <w:t xml:space="preserve"> </w:t>
      </w:r>
      <w:r w:rsidRPr="00540763">
        <w:rPr>
          <w:rFonts w:ascii="Times New Roman" w:eastAsia="Times New Roman" w:hAnsi="Times New Roman" w:cs="Times New Roman"/>
          <w:bCs/>
          <w:sz w:val="24"/>
          <w:szCs w:val="24"/>
        </w:rPr>
        <w:t>основы</w:t>
      </w:r>
      <w:r w:rsidRPr="00540763">
        <w:rPr>
          <w:rFonts w:ascii="Times New Roman" w:eastAsia="Times New Roman" w:hAnsi="Times New Roman" w:cs="Times New Roman"/>
          <w:b/>
          <w:bCs/>
          <w:sz w:val="24"/>
          <w:szCs w:val="24"/>
        </w:rPr>
        <w:t xml:space="preserve"> </w:t>
      </w:r>
      <w:r w:rsidRPr="00540763">
        <w:rPr>
          <w:rFonts w:ascii="Times New Roman" w:eastAsia="Times New Roman" w:hAnsi="Times New Roman" w:cs="Times New Roman"/>
          <w:color w:val="000000"/>
          <w:sz w:val="24"/>
          <w:szCs w:val="24"/>
          <w:lang w:eastAsia="ru-RU"/>
        </w:rPr>
        <w:t>теории общего и частного языкознания;</w:t>
      </w:r>
    </w:p>
    <w:p w:rsidR="00540763" w:rsidRPr="00540763" w:rsidRDefault="00540763" w:rsidP="00F554F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763">
        <w:rPr>
          <w:rFonts w:ascii="Times New Roman" w:eastAsia="Times New Roman" w:hAnsi="Times New Roman" w:cs="Times New Roman"/>
          <w:color w:val="000000"/>
          <w:sz w:val="24"/>
          <w:szCs w:val="24"/>
          <w:lang w:eastAsia="ru-RU"/>
        </w:rPr>
        <w:t>основы теории перевода;</w:t>
      </w:r>
    </w:p>
    <w:p w:rsidR="00540763" w:rsidRPr="00540763" w:rsidRDefault="007620BD" w:rsidP="00F554F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rPr>
        <w:t>уметь:</w:t>
      </w:r>
      <w:r w:rsidR="00540763" w:rsidRPr="00540763">
        <w:rPr>
          <w:rFonts w:ascii="Arial" w:eastAsia="Times New Roman" w:hAnsi="Arial" w:cs="Arial"/>
          <w:color w:val="000000"/>
          <w:sz w:val="24"/>
          <w:szCs w:val="24"/>
          <w:lang w:eastAsia="ru-RU"/>
        </w:rPr>
        <w:t xml:space="preserve"> </w:t>
      </w:r>
    </w:p>
    <w:p w:rsidR="00540763" w:rsidRPr="00540763" w:rsidRDefault="00540763" w:rsidP="00F554F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763">
        <w:rPr>
          <w:rFonts w:ascii="Arial" w:eastAsia="Times New Roman" w:hAnsi="Arial" w:cs="Arial"/>
          <w:color w:val="000000"/>
          <w:sz w:val="24"/>
          <w:szCs w:val="24"/>
          <w:lang w:eastAsia="ru-RU"/>
        </w:rPr>
        <w:t xml:space="preserve"> </w:t>
      </w:r>
      <w:r w:rsidRPr="00540763">
        <w:rPr>
          <w:rFonts w:ascii="Times New Roman" w:eastAsia="Times New Roman" w:hAnsi="Times New Roman" w:cs="Times New Roman"/>
          <w:color w:val="000000"/>
          <w:sz w:val="24"/>
          <w:szCs w:val="24"/>
          <w:lang w:eastAsia="ru-RU"/>
        </w:rPr>
        <w:t>осуществлять переводческий анализ текста;</w:t>
      </w:r>
    </w:p>
    <w:p w:rsidR="00540763" w:rsidRDefault="00540763" w:rsidP="00F554F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763">
        <w:rPr>
          <w:rFonts w:ascii="Times New Roman" w:eastAsia="Times New Roman" w:hAnsi="Times New Roman" w:cs="Times New Roman"/>
          <w:color w:val="000000"/>
          <w:sz w:val="24"/>
          <w:szCs w:val="24"/>
          <w:lang w:eastAsia="ru-RU"/>
        </w:rPr>
        <w:t>осуществлять письменный и устный перевод</w:t>
      </w:r>
      <w:r>
        <w:rPr>
          <w:rFonts w:ascii="Times New Roman" w:eastAsia="Times New Roman" w:hAnsi="Times New Roman" w:cs="Times New Roman"/>
          <w:color w:val="000000"/>
          <w:sz w:val="24"/>
          <w:szCs w:val="24"/>
          <w:lang w:eastAsia="ru-RU"/>
        </w:rPr>
        <w:t xml:space="preserve"> с английского на русский и с русского на английский язык</w:t>
      </w:r>
      <w:r w:rsidRPr="00540763">
        <w:rPr>
          <w:rFonts w:ascii="Times New Roman" w:eastAsia="Times New Roman" w:hAnsi="Times New Roman" w:cs="Times New Roman"/>
          <w:color w:val="000000"/>
          <w:sz w:val="24"/>
          <w:szCs w:val="24"/>
          <w:lang w:eastAsia="ru-RU"/>
        </w:rPr>
        <w:t>;</w:t>
      </w:r>
    </w:p>
    <w:p w:rsidR="00540763" w:rsidRPr="00540763" w:rsidRDefault="00540763" w:rsidP="00F554F4">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540763">
        <w:rPr>
          <w:rFonts w:ascii="Times New Roman" w:eastAsia="Times New Roman" w:hAnsi="Times New Roman" w:cs="Times New Roman"/>
          <w:color w:val="000000"/>
          <w:sz w:val="24"/>
          <w:szCs w:val="24"/>
          <w:lang w:eastAsia="ru-RU"/>
        </w:rPr>
        <w:t>осуществлять эффективные межъязыковые и межкультурные коммуникации</w:t>
      </w:r>
      <w:r w:rsidRPr="00540763">
        <w:rPr>
          <w:rFonts w:ascii="Arial" w:eastAsia="Times New Roman" w:hAnsi="Arial" w:cs="Arial"/>
          <w:color w:val="000000"/>
          <w:sz w:val="24"/>
          <w:szCs w:val="24"/>
          <w:lang w:eastAsia="ru-RU"/>
        </w:rPr>
        <w:t>.</w:t>
      </w:r>
    </w:p>
    <w:p w:rsidR="00540763" w:rsidRPr="00540763" w:rsidRDefault="007620BD" w:rsidP="00F554F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rPr>
        <w:t>владеть:</w:t>
      </w:r>
    </w:p>
    <w:p w:rsidR="00540763" w:rsidRPr="00540763" w:rsidRDefault="00540763" w:rsidP="00F554F4">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763">
        <w:rPr>
          <w:rFonts w:ascii="Arial" w:eastAsia="Times New Roman" w:hAnsi="Arial" w:cs="Arial"/>
          <w:color w:val="000000"/>
          <w:sz w:val="24"/>
          <w:szCs w:val="24"/>
          <w:lang w:eastAsia="ru-RU"/>
        </w:rPr>
        <w:t xml:space="preserve"> </w:t>
      </w:r>
      <w:r w:rsidRPr="00540763">
        <w:rPr>
          <w:rFonts w:ascii="Times New Roman" w:eastAsia="Times New Roman" w:hAnsi="Times New Roman" w:cs="Times New Roman"/>
          <w:color w:val="000000"/>
          <w:sz w:val="24"/>
          <w:szCs w:val="24"/>
          <w:lang w:eastAsia="ru-RU"/>
        </w:rPr>
        <w:t>навыками профессионального пользования справочниками, базами данных и другими источниками дополнительной информации</w:t>
      </w:r>
      <w:r w:rsidR="009E5FFB">
        <w:rPr>
          <w:rFonts w:ascii="Times New Roman" w:eastAsia="Times New Roman" w:hAnsi="Times New Roman" w:cs="Times New Roman"/>
          <w:color w:val="000000"/>
          <w:sz w:val="24"/>
          <w:szCs w:val="24"/>
          <w:lang w:eastAsia="ru-RU"/>
        </w:rPr>
        <w:t>.</w:t>
      </w:r>
    </w:p>
    <w:p w:rsidR="007620BD" w:rsidRDefault="007620BD" w:rsidP="00F554F4">
      <w:pPr>
        <w:pStyle w:val="60"/>
        <w:keepNext/>
        <w:keepLines/>
        <w:shd w:val="clear" w:color="auto" w:fill="auto"/>
        <w:spacing w:before="0" w:after="0" w:line="240" w:lineRule="auto"/>
        <w:rPr>
          <w:sz w:val="24"/>
          <w:szCs w:val="24"/>
        </w:rPr>
      </w:pPr>
      <w:bookmarkStart w:id="1" w:name="bookmark15"/>
      <w:r>
        <w:rPr>
          <w:sz w:val="24"/>
          <w:szCs w:val="24"/>
        </w:rPr>
        <w:t xml:space="preserve">Система оценки результатов освоения программы в ходе итоговой аттестации </w:t>
      </w:r>
      <w:bookmarkEnd w:id="1"/>
    </w:p>
    <w:p w:rsidR="00BF1890" w:rsidRDefault="00BF1890" w:rsidP="009E5FFB">
      <w:pPr>
        <w:pStyle w:val="60"/>
        <w:keepNext/>
        <w:keepLines/>
        <w:shd w:val="clear" w:color="auto" w:fill="auto"/>
        <w:spacing w:before="0" w:after="68" w:line="307" w:lineRule="exact"/>
        <w:rPr>
          <w:sz w:val="24"/>
          <w:szCs w:val="24"/>
        </w:rPr>
      </w:pPr>
    </w:p>
    <w:p w:rsidR="00BF1890" w:rsidRDefault="007620BD" w:rsidP="00BF1890">
      <w:pPr>
        <w:pStyle w:val="a6"/>
        <w:shd w:val="clear" w:color="auto" w:fill="auto"/>
        <w:spacing w:before="0" w:line="240" w:lineRule="auto"/>
        <w:ind w:firstLine="709"/>
        <w:rPr>
          <w:i/>
          <w:sz w:val="24"/>
          <w:szCs w:val="24"/>
        </w:rPr>
      </w:pPr>
      <w:r>
        <w:rPr>
          <w:i/>
          <w:sz w:val="24"/>
          <w:szCs w:val="24"/>
        </w:rPr>
        <w:t xml:space="preserve"> </w:t>
      </w:r>
      <w:r w:rsidR="009E5FFB">
        <w:rPr>
          <w:i/>
          <w:sz w:val="24"/>
          <w:szCs w:val="24"/>
        </w:rPr>
        <w:t>П</w:t>
      </w:r>
      <w:r>
        <w:rPr>
          <w:i/>
          <w:sz w:val="24"/>
          <w:szCs w:val="24"/>
        </w:rPr>
        <w:t>о завершении программы слушатели сдают междисциплинарный экзамен</w:t>
      </w:r>
      <w:r w:rsidR="009E5FFB">
        <w:rPr>
          <w:i/>
          <w:sz w:val="24"/>
          <w:szCs w:val="24"/>
        </w:rPr>
        <w:t>, включающий</w:t>
      </w:r>
      <w:r w:rsidR="00BF1890">
        <w:rPr>
          <w:i/>
          <w:sz w:val="24"/>
          <w:szCs w:val="24"/>
        </w:rPr>
        <w:t>:</w:t>
      </w:r>
    </w:p>
    <w:p w:rsidR="00BF1890" w:rsidRPr="00BF1890" w:rsidRDefault="00BF1890" w:rsidP="000065C9">
      <w:pPr>
        <w:pStyle w:val="a6"/>
        <w:shd w:val="clear" w:color="auto" w:fill="auto"/>
        <w:spacing w:before="0" w:line="240" w:lineRule="auto"/>
        <w:ind w:firstLine="0"/>
        <w:rPr>
          <w:i/>
          <w:color w:val="000000"/>
        </w:rPr>
      </w:pPr>
      <w:r w:rsidRPr="00BF1890">
        <w:rPr>
          <w:i/>
          <w:color w:val="000000"/>
        </w:rPr>
        <w:t>1)  Письменный перевод (с английского языка на русский) по специальности объемом 2</w:t>
      </w:r>
      <w:r w:rsidR="000065C9">
        <w:rPr>
          <w:i/>
          <w:color w:val="000000"/>
        </w:rPr>
        <w:t>000</w:t>
      </w:r>
      <w:r w:rsidRPr="00BF1890">
        <w:rPr>
          <w:i/>
          <w:color w:val="000000"/>
        </w:rPr>
        <w:t xml:space="preserve">-2500 печатных знаков за 1,5 </w:t>
      </w:r>
      <w:proofErr w:type="spellStart"/>
      <w:r w:rsidR="000065C9">
        <w:rPr>
          <w:i/>
          <w:color w:val="000000"/>
        </w:rPr>
        <w:t>ак</w:t>
      </w:r>
      <w:proofErr w:type="spellEnd"/>
      <w:r w:rsidR="000065C9">
        <w:rPr>
          <w:i/>
          <w:color w:val="000000"/>
        </w:rPr>
        <w:t xml:space="preserve">. </w:t>
      </w:r>
      <w:r w:rsidRPr="00BF1890">
        <w:rPr>
          <w:i/>
          <w:color w:val="000000"/>
        </w:rPr>
        <w:t>часа (со словарем).</w:t>
      </w:r>
    </w:p>
    <w:p w:rsidR="00BF1890" w:rsidRPr="00BF1890" w:rsidRDefault="000065C9" w:rsidP="00BF1890">
      <w:pPr>
        <w:pStyle w:val="text"/>
        <w:shd w:val="clear" w:color="auto" w:fill="FFFFFF"/>
        <w:spacing w:before="0" w:beforeAutospacing="0" w:after="0" w:afterAutospacing="0"/>
        <w:rPr>
          <w:i/>
          <w:color w:val="000000"/>
        </w:rPr>
      </w:pPr>
      <w:r>
        <w:rPr>
          <w:i/>
          <w:color w:val="000000"/>
        </w:rPr>
        <w:t>2</w:t>
      </w:r>
      <w:r w:rsidR="00BF1890" w:rsidRPr="00BF1890">
        <w:rPr>
          <w:i/>
          <w:color w:val="000000"/>
        </w:rPr>
        <w:t>)  Устный перевод с листа текста по специальности на русский язык без словаря, объемом 1000-1500 печатных знаков.</w:t>
      </w:r>
    </w:p>
    <w:p w:rsidR="00BF1890" w:rsidRPr="00BF1890" w:rsidRDefault="00BF1890" w:rsidP="00BF1890">
      <w:pPr>
        <w:spacing w:after="0" w:line="240" w:lineRule="auto"/>
        <w:rPr>
          <w:rFonts w:ascii="Times New Roman" w:hAnsi="Times New Roman" w:cs="Times New Roman"/>
          <w:i/>
          <w:color w:val="000000"/>
        </w:rPr>
      </w:pPr>
    </w:p>
    <w:p w:rsidR="00F554F4" w:rsidRPr="00BF1890" w:rsidRDefault="00F554F4" w:rsidP="00BF1890">
      <w:pPr>
        <w:spacing w:after="0" w:line="240" w:lineRule="auto"/>
        <w:rPr>
          <w:rFonts w:ascii="Times New Roman" w:hAnsi="Times New Roman" w:cs="Times New Roman"/>
          <w:i/>
        </w:rPr>
      </w:pPr>
    </w:p>
    <w:p w:rsidR="007620BD" w:rsidRDefault="007620BD" w:rsidP="007620BD">
      <w:pPr>
        <w:pStyle w:val="a6"/>
        <w:shd w:val="clear" w:color="auto" w:fill="auto"/>
        <w:spacing w:before="0" w:line="360" w:lineRule="auto"/>
        <w:ind w:firstLine="709"/>
        <w:rPr>
          <w:i/>
          <w:sz w:val="24"/>
          <w:szCs w:val="24"/>
        </w:rPr>
      </w:pPr>
      <w:r>
        <w:rPr>
          <w:i/>
          <w:sz w:val="24"/>
          <w:szCs w:val="24"/>
        </w:rPr>
        <w:t xml:space="preserve">Оценка за экзамен выставляется по 10-ти балльной шкале. Удовлетворительными (экзамен сдан) считаются оценки от 4 баллов включительно и выше, неудовлетворительными (экзамен не сдан) – 3 балла и ниже. </w:t>
      </w:r>
    </w:p>
    <w:tbl>
      <w:tblPr>
        <w:tblStyle w:val="a9"/>
        <w:tblW w:w="0" w:type="auto"/>
        <w:tblLook w:val="04A0" w:firstRow="1" w:lastRow="0" w:firstColumn="1" w:lastColumn="0" w:noHBand="0" w:noVBand="1"/>
      </w:tblPr>
      <w:tblGrid>
        <w:gridCol w:w="1235"/>
        <w:gridCol w:w="8110"/>
      </w:tblGrid>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r w:rsidR="007620BD" w:rsidTr="00BF1890">
        <w:tc>
          <w:tcPr>
            <w:tcW w:w="1261"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jc w:val="center"/>
              <w:rPr>
                <w:b/>
                <w:sz w:val="24"/>
                <w:szCs w:val="24"/>
              </w:rPr>
            </w:pPr>
          </w:p>
        </w:tc>
        <w:tc>
          <w:tcPr>
            <w:tcW w:w="8310" w:type="dxa"/>
            <w:tcBorders>
              <w:top w:val="single" w:sz="4" w:space="0" w:color="auto"/>
              <w:left w:val="single" w:sz="4" w:space="0" w:color="auto"/>
              <w:bottom w:val="single" w:sz="4" w:space="0" w:color="auto"/>
              <w:right w:val="single" w:sz="4" w:space="0" w:color="auto"/>
            </w:tcBorders>
            <w:hideMark/>
          </w:tcPr>
          <w:p w:rsidR="007620BD" w:rsidRDefault="007620BD">
            <w:pPr>
              <w:pStyle w:val="a6"/>
              <w:shd w:val="clear" w:color="auto" w:fill="auto"/>
              <w:spacing w:before="0" w:line="360" w:lineRule="auto"/>
              <w:ind w:firstLine="0"/>
              <w:rPr>
                <w:sz w:val="24"/>
                <w:szCs w:val="24"/>
              </w:rPr>
            </w:pPr>
          </w:p>
        </w:tc>
      </w:tr>
    </w:tbl>
    <w:p w:rsidR="007620BD" w:rsidRDefault="007620BD" w:rsidP="007620BD">
      <w:pPr>
        <w:pStyle w:val="a6"/>
        <w:shd w:val="clear" w:color="auto" w:fill="auto"/>
        <w:spacing w:before="0" w:line="360" w:lineRule="auto"/>
        <w:ind w:firstLine="709"/>
        <w:rPr>
          <w:sz w:val="24"/>
          <w:szCs w:val="24"/>
        </w:rPr>
      </w:pPr>
    </w:p>
    <w:p w:rsidR="007620BD" w:rsidRPr="000065C9" w:rsidRDefault="007620BD" w:rsidP="007620BD">
      <w:pPr>
        <w:pStyle w:val="a8"/>
        <w:tabs>
          <w:tab w:val="left" w:pos="2115"/>
        </w:tabs>
        <w:rPr>
          <w:rFonts w:ascii="Times New Roman" w:hAnsi="Times New Roman" w:cs="Times New Roman"/>
          <w:b/>
          <w:sz w:val="24"/>
          <w:szCs w:val="24"/>
          <w:lang w:val="en-US"/>
        </w:rPr>
      </w:pPr>
      <w:r>
        <w:rPr>
          <w:rFonts w:ascii="Times New Roman" w:hAnsi="Times New Roman" w:cs="Times New Roman"/>
          <w:b/>
          <w:sz w:val="24"/>
          <w:szCs w:val="24"/>
        </w:rPr>
        <w:lastRenderedPageBreak/>
        <w:t>Примеры</w:t>
      </w:r>
      <w:r w:rsidRPr="000065C9">
        <w:rPr>
          <w:rFonts w:ascii="Times New Roman" w:hAnsi="Times New Roman" w:cs="Times New Roman"/>
          <w:b/>
          <w:sz w:val="24"/>
          <w:szCs w:val="24"/>
          <w:lang w:val="en-US"/>
        </w:rPr>
        <w:t xml:space="preserve"> </w:t>
      </w:r>
      <w:r>
        <w:rPr>
          <w:rFonts w:ascii="Times New Roman" w:hAnsi="Times New Roman" w:cs="Times New Roman"/>
          <w:b/>
          <w:sz w:val="24"/>
          <w:szCs w:val="24"/>
        </w:rPr>
        <w:t>оценочных</w:t>
      </w:r>
      <w:r w:rsidRPr="000065C9">
        <w:rPr>
          <w:rFonts w:ascii="Times New Roman" w:hAnsi="Times New Roman" w:cs="Times New Roman"/>
          <w:b/>
          <w:sz w:val="24"/>
          <w:szCs w:val="24"/>
          <w:lang w:val="en-US"/>
        </w:rPr>
        <w:t xml:space="preserve"> </w:t>
      </w:r>
      <w:r>
        <w:rPr>
          <w:rFonts w:ascii="Times New Roman" w:hAnsi="Times New Roman" w:cs="Times New Roman"/>
          <w:b/>
          <w:sz w:val="24"/>
          <w:szCs w:val="24"/>
        </w:rPr>
        <w:t>материалов</w:t>
      </w:r>
    </w:p>
    <w:p w:rsidR="00F554F4" w:rsidRPr="00F554F4" w:rsidRDefault="00F554F4" w:rsidP="00F554F4">
      <w:pPr>
        <w:rPr>
          <w:b/>
          <w:sz w:val="18"/>
          <w:lang w:val="en-US"/>
        </w:rPr>
      </w:pP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b/>
          <w:lang w:val="en-US"/>
        </w:rPr>
        <w:t>THE IMPORTANCE OF DOCUMENTS IN DOCUMENTARY CREDITS</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As can be seen from Article 3 of UCP, banks are concerned only with the documents in documentary credits. If the documents do not conform, the issuing bank is freed from liability under its guarantee. If the documents do conform, then the paying bank must pay, unless it has irrefutable evidence that fraud is involved. A contractual dispute does not constitute a fraud for this purpose.</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 xml:space="preserve">A common occurrence, which causes a problem for the beneficiary, arises when the buyer contacts the seller direct and requests a change in transport arrangements. If the transport document which is subsequently presented does not conform to the credit, then presentation will be rejected by the banks. The fact that the buyer and seller have agreed to the change is immaterial, unless the buyer agrees to </w:t>
      </w:r>
      <w:proofErr w:type="spellStart"/>
      <w:r w:rsidRPr="00F554F4">
        <w:rPr>
          <w:rFonts w:ascii="Times New Roman" w:hAnsi="Times New Roman" w:cs="Times New Roman"/>
          <w:lang w:val="en-US"/>
        </w:rPr>
        <w:t>authorise</w:t>
      </w:r>
      <w:proofErr w:type="spellEnd"/>
      <w:r w:rsidRPr="00F554F4">
        <w:rPr>
          <w:rFonts w:ascii="Times New Roman" w:hAnsi="Times New Roman" w:cs="Times New Roman"/>
          <w:lang w:val="en-US"/>
        </w:rPr>
        <w:t xml:space="preserve"> the issuing bank to amend the credit.</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b/>
          <w:lang w:val="en-US"/>
        </w:rPr>
        <w:t>DOCUMENTARY CREDITS: ADVANTAGES AND PROBLEMS</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With a documentary collection, exporters retain a measure of control over the goods until either they are paid or until the importer accepts a bill of exchange. Where</w:t>
      </w:r>
      <w:r w:rsidRPr="00F554F4">
        <w:rPr>
          <w:rFonts w:ascii="Times New Roman" w:hAnsi="Times New Roman" w:cs="Times New Roman"/>
          <w:b/>
          <w:lang w:val="en-US"/>
        </w:rPr>
        <w:t xml:space="preserve"> JD/P</w:t>
      </w:r>
      <w:r w:rsidRPr="00F554F4">
        <w:rPr>
          <w:rFonts w:ascii="Times New Roman" w:hAnsi="Times New Roman" w:cs="Times New Roman"/>
          <w:lang w:val="en-US"/>
        </w:rPr>
        <w:t xml:space="preserve"> collections are used, importers can refuse to have anything to do with the collection, thus leaving the exporter with the problem of arranging an alternative sale whilst needing to pay the costs of storing and insuring the goods. With</w:t>
      </w:r>
      <w:r w:rsidRPr="00F554F4">
        <w:rPr>
          <w:rFonts w:ascii="Times New Roman" w:hAnsi="Times New Roman" w:cs="Times New Roman"/>
          <w:b/>
          <w:lang w:val="en-US"/>
        </w:rPr>
        <w:t xml:space="preserve"> D/A</w:t>
      </w:r>
      <w:r w:rsidRPr="00F554F4">
        <w:rPr>
          <w:rFonts w:ascii="Times New Roman" w:hAnsi="Times New Roman" w:cs="Times New Roman"/>
          <w:lang w:val="en-US"/>
        </w:rPr>
        <w:t xml:space="preserve"> collections, importers may not pay the accepted bill of exchange on the due date, thus leaving the exporter unpaid and without any control of the goods.</w:t>
      </w:r>
    </w:p>
    <w:p w:rsidR="00F554F4" w:rsidRPr="00F554F4" w:rsidRDefault="00F554F4" w:rsidP="00F554F4">
      <w:pPr>
        <w:pStyle w:val="FR1"/>
        <w:spacing w:before="0" w:line="312" w:lineRule="auto"/>
        <w:ind w:firstLine="720"/>
        <w:rPr>
          <w:rFonts w:ascii="Times New Roman" w:hAnsi="Times New Roman"/>
          <w:sz w:val="24"/>
        </w:rPr>
      </w:pPr>
      <w:r w:rsidRPr="00F554F4">
        <w:rPr>
          <w:rFonts w:ascii="Times New Roman" w:hAnsi="Times New Roman"/>
          <w:sz w:val="24"/>
        </w:rPr>
        <w:t>However, with a documentary credit, exporters know that they have a bank guarantee of payment provided they comply with the terms and conditions of the credit. Thus, on receipt of an advice of a documentary credit, exporters can confidently begin to assemble and ship the goods knowing that they hold a bank guarantee of payment.</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The buyer risk is virtually eliminated, since an unknown buyer's agreement to pay is replaced by a conditional bank guarantee.</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The transit risk does not really apply, provided the exporter produces the insurance document, if any, specified in the credit. Banks are concerned only with the documents, not the goods, and payment will be forthcoming against correctly tendered documents, irrespective of any damage which may have arisen to the goods themselves.</w:t>
      </w:r>
    </w:p>
    <w:p w:rsidR="00F554F4" w:rsidRPr="00F554F4" w:rsidRDefault="00F554F4" w:rsidP="00F554F4">
      <w:pPr>
        <w:pStyle w:val="FR1"/>
        <w:spacing w:before="0" w:line="312" w:lineRule="auto"/>
        <w:ind w:firstLine="720"/>
        <w:rPr>
          <w:rFonts w:ascii="Times New Roman" w:hAnsi="Times New Roman"/>
          <w:sz w:val="24"/>
        </w:rPr>
      </w:pPr>
      <w:r w:rsidRPr="00F554F4">
        <w:rPr>
          <w:rFonts w:ascii="Times New Roman" w:hAnsi="Times New Roman"/>
          <w:b/>
          <w:sz w:val="24"/>
        </w:rPr>
        <w:t>Problems which can arise for the beneficiary</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The country risk can still occur since the importer's government may prevent the issuing bank from making payment. In addition, there are certain areas of the world where banks are not as sound as they might be, and the issuing bank could possibly fail.</w:t>
      </w:r>
    </w:p>
    <w:p w:rsidR="00F554F4" w:rsidRPr="00F554F4" w:rsidRDefault="00F554F4" w:rsidP="00F554F4">
      <w:pPr>
        <w:pStyle w:val="FR1"/>
        <w:spacing w:before="0" w:line="312" w:lineRule="auto"/>
        <w:ind w:firstLine="720"/>
        <w:rPr>
          <w:rFonts w:ascii="Times New Roman" w:hAnsi="Times New Roman"/>
          <w:sz w:val="24"/>
        </w:rPr>
      </w:pPr>
      <w:r w:rsidRPr="00F554F4">
        <w:rPr>
          <w:rFonts w:ascii="Times New Roman" w:hAnsi="Times New Roman"/>
          <w:sz w:val="24"/>
        </w:rPr>
        <w:t>Finally, two problems which exporters often overlook are:</w:t>
      </w:r>
    </w:p>
    <w:p w:rsidR="00F554F4" w:rsidRPr="00F554F4" w:rsidRDefault="00F554F4" w:rsidP="00F554F4">
      <w:pPr>
        <w:spacing w:line="312" w:lineRule="auto"/>
        <w:ind w:left="720"/>
        <w:jc w:val="both"/>
        <w:rPr>
          <w:rFonts w:ascii="Times New Roman" w:hAnsi="Times New Roman" w:cs="Times New Roman"/>
          <w:lang w:val="en-US"/>
        </w:rPr>
      </w:pPr>
      <w:r w:rsidRPr="00F554F4">
        <w:rPr>
          <w:rFonts w:ascii="Times New Roman" w:hAnsi="Times New Roman" w:cs="Times New Roman"/>
          <w:i/>
          <w:lang w:val="en-US"/>
        </w:rPr>
        <w:t>(a)</w:t>
      </w:r>
      <w:r w:rsidRPr="00F554F4">
        <w:rPr>
          <w:rFonts w:ascii="Times New Roman" w:hAnsi="Times New Roman" w:cs="Times New Roman"/>
          <w:lang w:val="en-US"/>
        </w:rPr>
        <w:t xml:space="preserve"> If the credit advice is received direct from an unknown bank, there is a danger that it may be forged.</w:t>
      </w:r>
    </w:p>
    <w:p w:rsidR="00F554F4" w:rsidRPr="00F554F4" w:rsidRDefault="00F554F4" w:rsidP="00F554F4">
      <w:pPr>
        <w:spacing w:line="312" w:lineRule="auto"/>
        <w:ind w:left="720"/>
        <w:jc w:val="both"/>
        <w:rPr>
          <w:rFonts w:ascii="Times New Roman" w:hAnsi="Times New Roman" w:cs="Times New Roman"/>
          <w:i/>
          <w:lang w:val="en-US"/>
        </w:rPr>
      </w:pPr>
    </w:p>
    <w:p w:rsidR="00F554F4" w:rsidRPr="00F554F4" w:rsidRDefault="00F554F4" w:rsidP="00F554F4">
      <w:pPr>
        <w:spacing w:line="312" w:lineRule="auto"/>
        <w:ind w:left="720"/>
        <w:jc w:val="both"/>
        <w:rPr>
          <w:rFonts w:ascii="Times New Roman" w:hAnsi="Times New Roman" w:cs="Times New Roman"/>
          <w:i/>
          <w:lang w:val="en-US"/>
        </w:rPr>
      </w:pPr>
    </w:p>
    <w:p w:rsidR="00F554F4" w:rsidRPr="00F554F4" w:rsidRDefault="00F554F4" w:rsidP="00F554F4">
      <w:pPr>
        <w:spacing w:line="312" w:lineRule="auto"/>
        <w:ind w:left="720"/>
        <w:jc w:val="both"/>
        <w:rPr>
          <w:rFonts w:ascii="Times New Roman" w:hAnsi="Times New Roman" w:cs="Times New Roman"/>
          <w:i/>
          <w:lang w:val="en-US"/>
        </w:rPr>
      </w:pPr>
    </w:p>
    <w:p w:rsidR="00F554F4" w:rsidRPr="00F554F4" w:rsidRDefault="00F554F4" w:rsidP="00F554F4">
      <w:pPr>
        <w:spacing w:line="312" w:lineRule="auto"/>
        <w:ind w:left="720"/>
        <w:jc w:val="both"/>
        <w:rPr>
          <w:rFonts w:ascii="Times New Roman" w:hAnsi="Times New Roman" w:cs="Times New Roman"/>
          <w:lang w:val="en-US"/>
        </w:rPr>
      </w:pPr>
      <w:r w:rsidRPr="00F554F4">
        <w:rPr>
          <w:rFonts w:ascii="Times New Roman" w:hAnsi="Times New Roman" w:cs="Times New Roman"/>
          <w:i/>
          <w:lang w:val="en-US"/>
        </w:rPr>
        <w:t>(b)</w:t>
      </w:r>
      <w:r w:rsidRPr="00F554F4">
        <w:rPr>
          <w:rFonts w:ascii="Times New Roman" w:hAnsi="Times New Roman" w:cs="Times New Roman"/>
          <w:lang w:val="en-US"/>
        </w:rPr>
        <w:t xml:space="preserve"> The exporter may not be able to fulfil the terms of the credit, because it calls for documents which he cannot provide.</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b/>
          <w:lang w:val="en-US"/>
        </w:rPr>
        <w:t>HOW THE EXPORTER CAN MINIMISE THE PROBLEMS</w:t>
      </w:r>
    </w:p>
    <w:p w:rsidR="00F554F4" w:rsidRPr="00F554F4" w:rsidRDefault="00F554F4" w:rsidP="00F554F4">
      <w:pPr>
        <w:spacing w:line="312" w:lineRule="auto"/>
        <w:ind w:firstLine="720"/>
        <w:jc w:val="both"/>
        <w:rPr>
          <w:rFonts w:ascii="Times New Roman" w:hAnsi="Times New Roman" w:cs="Times New Roman"/>
          <w:lang w:val="en-US"/>
        </w:rPr>
      </w:pPr>
      <w:r w:rsidRPr="00F554F4">
        <w:rPr>
          <w:rFonts w:ascii="Times New Roman" w:hAnsi="Times New Roman" w:cs="Times New Roman"/>
          <w:lang w:val="en-US"/>
        </w:rPr>
        <w:t>The actions which the exporter can take are as follows:</w:t>
      </w:r>
    </w:p>
    <w:p w:rsidR="00F554F4" w:rsidRPr="00F554F4" w:rsidRDefault="00F554F4" w:rsidP="00F554F4">
      <w:pPr>
        <w:spacing w:line="312" w:lineRule="auto"/>
        <w:ind w:left="720"/>
        <w:jc w:val="both"/>
        <w:rPr>
          <w:rFonts w:ascii="Times New Roman" w:hAnsi="Times New Roman" w:cs="Times New Roman"/>
          <w:lang w:val="en-US"/>
        </w:rPr>
      </w:pPr>
      <w:r w:rsidRPr="00F554F4">
        <w:rPr>
          <w:rFonts w:ascii="Times New Roman" w:hAnsi="Times New Roman" w:cs="Times New Roman"/>
          <w:i/>
          <w:lang w:val="en-US"/>
        </w:rPr>
        <w:t>{</w:t>
      </w:r>
      <w:proofErr w:type="gramStart"/>
      <w:r w:rsidRPr="00F554F4">
        <w:rPr>
          <w:rFonts w:ascii="Times New Roman" w:hAnsi="Times New Roman" w:cs="Times New Roman"/>
          <w:i/>
          <w:lang w:val="en-US"/>
        </w:rPr>
        <w:t>a</w:t>
      </w:r>
      <w:proofErr w:type="gramEnd"/>
      <w:r w:rsidRPr="00F554F4">
        <w:rPr>
          <w:rFonts w:ascii="Times New Roman" w:hAnsi="Times New Roman" w:cs="Times New Roman"/>
          <w:i/>
          <w:lang w:val="en-US"/>
        </w:rPr>
        <w:t>)</w:t>
      </w:r>
      <w:r w:rsidRPr="00F554F4">
        <w:rPr>
          <w:rFonts w:ascii="Times New Roman" w:hAnsi="Times New Roman" w:cs="Times New Roman"/>
          <w:lang w:val="en-US"/>
        </w:rPr>
        <w:t xml:space="preserve"> If the credit is received directly from an unknown bank, the exporter should ask his own bank to check the validity of the credit.</w:t>
      </w:r>
    </w:p>
    <w:p w:rsidR="00F554F4" w:rsidRPr="00F554F4" w:rsidRDefault="00F554F4" w:rsidP="00F554F4">
      <w:pPr>
        <w:spacing w:line="312" w:lineRule="auto"/>
        <w:ind w:left="720"/>
        <w:jc w:val="both"/>
        <w:rPr>
          <w:rFonts w:ascii="Times New Roman" w:hAnsi="Times New Roman" w:cs="Times New Roman"/>
          <w:lang w:val="en-US"/>
        </w:rPr>
      </w:pPr>
      <w:r w:rsidRPr="00F554F4">
        <w:rPr>
          <w:rFonts w:ascii="Times New Roman" w:hAnsi="Times New Roman" w:cs="Times New Roman"/>
          <w:i/>
          <w:lang w:val="en-US"/>
        </w:rPr>
        <w:t>(b)</w:t>
      </w:r>
      <w:r w:rsidRPr="00F554F4">
        <w:rPr>
          <w:rFonts w:ascii="Times New Roman" w:hAnsi="Times New Roman" w:cs="Times New Roman"/>
          <w:lang w:val="en-US"/>
        </w:rPr>
        <w:t xml:space="preserve"> If there is any doubt about the standing of the issuing bank, the credit should be confirmed by a bank in his, the </w:t>
      </w:r>
      <w:proofErr w:type="gramStart"/>
      <w:r w:rsidRPr="00F554F4">
        <w:rPr>
          <w:rFonts w:ascii="Times New Roman" w:hAnsi="Times New Roman" w:cs="Times New Roman"/>
          <w:lang w:val="en-US"/>
        </w:rPr>
        <w:t>exporter's</w:t>
      </w:r>
      <w:proofErr w:type="gramEnd"/>
      <w:r w:rsidRPr="00F554F4">
        <w:rPr>
          <w:rFonts w:ascii="Times New Roman" w:hAnsi="Times New Roman" w:cs="Times New Roman"/>
          <w:lang w:val="en-US"/>
        </w:rPr>
        <w:t>, own country. Confirmation will also overcome country risk.</w:t>
      </w:r>
    </w:p>
    <w:p w:rsidR="00F554F4" w:rsidRPr="000065C9" w:rsidRDefault="00F554F4" w:rsidP="00F554F4">
      <w:pPr>
        <w:spacing w:line="312" w:lineRule="auto"/>
        <w:ind w:left="720"/>
        <w:jc w:val="both"/>
        <w:rPr>
          <w:rFonts w:ascii="Times New Roman" w:hAnsi="Times New Roman" w:cs="Times New Roman"/>
          <w:lang w:val="en-US"/>
        </w:rPr>
      </w:pPr>
      <w:r w:rsidRPr="00F554F4">
        <w:rPr>
          <w:rFonts w:ascii="Times New Roman" w:hAnsi="Times New Roman" w:cs="Times New Roman"/>
          <w:lang w:val="en-US"/>
        </w:rPr>
        <w:t>(c) Immediately on receipt of the advice, the exporter should check that he will be able to produce the required documents. If not, he should ask the importer to arrange for the issuing bank to amend the credit.</w:t>
      </w:r>
    </w:p>
    <w:p w:rsidR="003975F5" w:rsidRPr="003975F5" w:rsidRDefault="003975F5" w:rsidP="00F554F4">
      <w:pPr>
        <w:spacing w:line="312" w:lineRule="auto"/>
        <w:ind w:left="720"/>
        <w:jc w:val="both"/>
        <w:rPr>
          <w:rFonts w:ascii="Times New Roman" w:hAnsi="Times New Roman" w:cs="Times New Roman"/>
          <w:lang w:val="en-US"/>
        </w:rPr>
      </w:pPr>
    </w:p>
    <w:sectPr w:rsidR="003975F5" w:rsidRPr="003975F5" w:rsidSect="006D1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E7FDE"/>
    <w:multiLevelType w:val="multilevel"/>
    <w:tmpl w:val="6D74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87EE3"/>
    <w:multiLevelType w:val="hybridMultilevel"/>
    <w:tmpl w:val="EF8C6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BD"/>
    <w:rsid w:val="000065C9"/>
    <w:rsid w:val="000133AD"/>
    <w:rsid w:val="00184512"/>
    <w:rsid w:val="00237E8A"/>
    <w:rsid w:val="003975F5"/>
    <w:rsid w:val="00540763"/>
    <w:rsid w:val="005A28E4"/>
    <w:rsid w:val="006A0843"/>
    <w:rsid w:val="006D1E21"/>
    <w:rsid w:val="007620BD"/>
    <w:rsid w:val="00765CD6"/>
    <w:rsid w:val="009E5FFB"/>
    <w:rsid w:val="00B002F6"/>
    <w:rsid w:val="00BF1890"/>
    <w:rsid w:val="00BF1D3E"/>
    <w:rsid w:val="00DA52EE"/>
    <w:rsid w:val="00F554F4"/>
    <w:rsid w:val="00FA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8AF47-E485-46E2-A567-4872D128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D"/>
    <w:pPr>
      <w:spacing w:after="160" w:line="256" w:lineRule="auto"/>
    </w:pPr>
  </w:style>
  <w:style w:type="paragraph" w:styleId="1">
    <w:name w:val="heading 1"/>
    <w:basedOn w:val="a"/>
    <w:next w:val="a"/>
    <w:link w:val="10"/>
    <w:uiPriority w:val="9"/>
    <w:qFormat/>
    <w:rsid w:val="00762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0BD"/>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semiHidden/>
    <w:unhideWhenUsed/>
    <w:rsid w:val="00762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7620BD"/>
    <w:pPr>
      <w:spacing w:after="0" w:line="240" w:lineRule="auto"/>
      <w:ind w:left="-90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uiPriority w:val="99"/>
    <w:rsid w:val="007620BD"/>
    <w:rPr>
      <w:rFonts w:ascii="Times New Roman" w:eastAsia="Times New Roman" w:hAnsi="Times New Roman" w:cs="Times New Roman"/>
      <w:b/>
      <w:bCs/>
      <w:sz w:val="24"/>
      <w:szCs w:val="24"/>
    </w:rPr>
  </w:style>
  <w:style w:type="paragraph" w:styleId="a6">
    <w:name w:val="Body Text"/>
    <w:basedOn w:val="a"/>
    <w:link w:val="11"/>
    <w:uiPriority w:val="99"/>
    <w:unhideWhenUsed/>
    <w:rsid w:val="007620BD"/>
    <w:pPr>
      <w:shd w:val="clear" w:color="auto" w:fill="FFFFFF"/>
      <w:spacing w:before="360" w:after="0" w:line="451" w:lineRule="exact"/>
      <w:ind w:hanging="720"/>
      <w:jc w:val="both"/>
    </w:pPr>
    <w:rPr>
      <w:rFonts w:ascii="Times New Roman" w:hAnsi="Times New Roman" w:cs="Times New Roman"/>
      <w:sz w:val="26"/>
      <w:szCs w:val="26"/>
    </w:rPr>
  </w:style>
  <w:style w:type="character" w:customStyle="1" w:styleId="a7">
    <w:name w:val="Основной текст Знак"/>
    <w:basedOn w:val="a0"/>
    <w:uiPriority w:val="99"/>
    <w:semiHidden/>
    <w:rsid w:val="007620BD"/>
  </w:style>
  <w:style w:type="paragraph" w:styleId="a8">
    <w:name w:val="List Paragraph"/>
    <w:basedOn w:val="a"/>
    <w:uiPriority w:val="34"/>
    <w:qFormat/>
    <w:rsid w:val="007620BD"/>
    <w:pPr>
      <w:ind w:left="720"/>
      <w:contextualSpacing/>
    </w:pPr>
  </w:style>
  <w:style w:type="character" w:customStyle="1" w:styleId="12">
    <w:name w:val="Заголовок №1_"/>
    <w:basedOn w:val="a0"/>
    <w:link w:val="13"/>
    <w:uiPriority w:val="99"/>
    <w:locked/>
    <w:rsid w:val="007620BD"/>
    <w:rPr>
      <w:rFonts w:ascii="Times New Roman" w:hAnsi="Times New Roman" w:cs="Times New Roman"/>
      <w:b/>
      <w:bCs/>
      <w:spacing w:val="-10"/>
      <w:sz w:val="38"/>
      <w:szCs w:val="38"/>
      <w:shd w:val="clear" w:color="auto" w:fill="FFFFFF"/>
    </w:rPr>
  </w:style>
  <w:style w:type="paragraph" w:customStyle="1" w:styleId="13">
    <w:name w:val="Заголовок №1"/>
    <w:basedOn w:val="a"/>
    <w:link w:val="12"/>
    <w:uiPriority w:val="99"/>
    <w:rsid w:val="007620BD"/>
    <w:pPr>
      <w:shd w:val="clear" w:color="auto" w:fill="FFFFFF"/>
      <w:spacing w:before="600" w:after="600" w:line="413" w:lineRule="exact"/>
      <w:jc w:val="center"/>
      <w:outlineLvl w:val="0"/>
    </w:pPr>
    <w:rPr>
      <w:rFonts w:ascii="Times New Roman" w:hAnsi="Times New Roman" w:cs="Times New Roman"/>
      <w:b/>
      <w:bCs/>
      <w:spacing w:val="-10"/>
      <w:sz w:val="38"/>
      <w:szCs w:val="38"/>
    </w:rPr>
  </w:style>
  <w:style w:type="character" w:customStyle="1" w:styleId="6">
    <w:name w:val="Заголовок №6_"/>
    <w:basedOn w:val="a0"/>
    <w:link w:val="60"/>
    <w:uiPriority w:val="99"/>
    <w:locked/>
    <w:rsid w:val="007620BD"/>
    <w:rPr>
      <w:rFonts w:ascii="Times New Roman" w:hAnsi="Times New Roman" w:cs="Times New Roman"/>
      <w:b/>
      <w:bCs/>
      <w:sz w:val="26"/>
      <w:szCs w:val="26"/>
      <w:shd w:val="clear" w:color="auto" w:fill="FFFFFF"/>
    </w:rPr>
  </w:style>
  <w:style w:type="paragraph" w:customStyle="1" w:styleId="60">
    <w:name w:val="Заголовок №6"/>
    <w:basedOn w:val="a"/>
    <w:link w:val="6"/>
    <w:uiPriority w:val="99"/>
    <w:rsid w:val="007620BD"/>
    <w:pPr>
      <w:shd w:val="clear" w:color="auto" w:fill="FFFFFF"/>
      <w:spacing w:before="540" w:after="300" w:line="240" w:lineRule="atLeast"/>
      <w:jc w:val="both"/>
      <w:outlineLvl w:val="5"/>
    </w:pPr>
    <w:rPr>
      <w:rFonts w:ascii="Times New Roman" w:hAnsi="Times New Roman" w:cs="Times New Roman"/>
      <w:b/>
      <w:bCs/>
      <w:sz w:val="26"/>
      <w:szCs w:val="26"/>
    </w:rPr>
  </w:style>
  <w:style w:type="character" w:customStyle="1" w:styleId="11">
    <w:name w:val="Основной текст Знак1"/>
    <w:basedOn w:val="a0"/>
    <w:link w:val="a6"/>
    <w:uiPriority w:val="99"/>
    <w:locked/>
    <w:rsid w:val="007620BD"/>
    <w:rPr>
      <w:rFonts w:ascii="Times New Roman" w:hAnsi="Times New Roman" w:cs="Times New Roman"/>
      <w:sz w:val="26"/>
      <w:szCs w:val="26"/>
      <w:shd w:val="clear" w:color="auto" w:fill="FFFFFF"/>
    </w:rPr>
  </w:style>
  <w:style w:type="table" w:styleId="a9">
    <w:name w:val="Table Grid"/>
    <w:basedOn w:val="a1"/>
    <w:uiPriority w:val="39"/>
    <w:rsid w:val="00762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BF1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F554F4"/>
    <w:pPr>
      <w:widowControl w:val="0"/>
      <w:spacing w:before="160" w:after="0" w:line="320" w:lineRule="auto"/>
      <w:jc w:val="both"/>
    </w:pPr>
    <w:rPr>
      <w:rFonts w:ascii="Arial" w:eastAsia="Times New Roman" w:hAnsi="Arial"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0438">
      <w:bodyDiv w:val="1"/>
      <w:marLeft w:val="0"/>
      <w:marRight w:val="0"/>
      <w:marTop w:val="0"/>
      <w:marBottom w:val="0"/>
      <w:divBdr>
        <w:top w:val="none" w:sz="0" w:space="0" w:color="auto"/>
        <w:left w:val="none" w:sz="0" w:space="0" w:color="auto"/>
        <w:bottom w:val="none" w:sz="0" w:space="0" w:color="auto"/>
        <w:right w:val="none" w:sz="0" w:space="0" w:color="auto"/>
      </w:divBdr>
    </w:div>
    <w:div w:id="15804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tpopova</dc:creator>
  <cp:lastModifiedBy>Иванова Юлия Артёмовна</cp:lastModifiedBy>
  <cp:revision>2</cp:revision>
  <dcterms:created xsi:type="dcterms:W3CDTF">2022-05-24T08:19:00Z</dcterms:created>
  <dcterms:modified xsi:type="dcterms:W3CDTF">2022-05-24T08:19:00Z</dcterms:modified>
</cp:coreProperties>
</file>