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4D" w:rsidRDefault="0091654D">
      <w:bookmarkStart w:id="0" w:name="_GoBack"/>
      <w:bookmarkEnd w:id="0"/>
      <w:r>
        <w:t>ТЕМЫ ПРОШЛЫХ ЛЕТ</w:t>
      </w:r>
      <w:r w:rsidR="00FE53AA">
        <w:t xml:space="preserve"> (БФР)</w:t>
      </w:r>
      <w:r>
        <w:t>:</w:t>
      </w:r>
    </w:p>
    <w:p w:rsidR="00FE53AA" w:rsidRDefault="00FE53AA">
      <w:pPr>
        <w:rPr>
          <w:b/>
        </w:rPr>
      </w:pPr>
    </w:p>
    <w:p w:rsidR="00C04172" w:rsidRPr="0091654D" w:rsidRDefault="006B54C9">
      <w:pPr>
        <w:rPr>
          <w:b/>
        </w:rPr>
      </w:pPr>
      <w:r w:rsidRPr="0091654D">
        <w:rPr>
          <w:b/>
        </w:rPr>
        <w:t>КР</w:t>
      </w:r>
    </w:p>
    <w:p w:rsidR="006B54C9" w:rsidRPr="006B54C9" w:rsidRDefault="00E8414B">
      <w:r>
        <w:rPr>
          <w:sz w:val="23"/>
          <w:szCs w:val="23"/>
        </w:rPr>
        <w:t xml:space="preserve">1) </w:t>
      </w:r>
      <w:r w:rsidR="006B54C9">
        <w:rPr>
          <w:sz w:val="23"/>
          <w:szCs w:val="23"/>
        </w:rPr>
        <w:t>Исследование влияния финансовых технологий на трансформацию бизнес-моделей банков</w:t>
      </w:r>
    </w:p>
    <w:p w:rsidR="006B54C9" w:rsidRPr="006B54C9" w:rsidRDefault="00E8414B">
      <w:r>
        <w:rPr>
          <w:sz w:val="23"/>
          <w:szCs w:val="23"/>
        </w:rPr>
        <w:t xml:space="preserve">2) </w:t>
      </w:r>
      <w:r w:rsidR="006B54C9">
        <w:rPr>
          <w:sz w:val="23"/>
          <w:szCs w:val="23"/>
        </w:rPr>
        <w:t>Определение справедливого залогового дисконта с учетом отраслевой специфики корпоративных заемщиков</w:t>
      </w:r>
    </w:p>
    <w:p w:rsidR="00456EF8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6B54C9">
        <w:rPr>
          <w:sz w:val="23"/>
          <w:szCs w:val="23"/>
        </w:rPr>
        <w:t>Методология оценки риска кредитного портфеля банка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="006B54C9">
        <w:rPr>
          <w:sz w:val="23"/>
          <w:szCs w:val="23"/>
        </w:rPr>
        <w:t>Оценка вероятности дефолта облигаций российских банков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="006B54C9">
        <w:rPr>
          <w:sz w:val="23"/>
          <w:szCs w:val="23"/>
        </w:rPr>
        <w:t>Оценка валютных рисков и минимизация их негативных последствий на примере ПАО Росбанк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="006B54C9">
        <w:rPr>
          <w:sz w:val="23"/>
          <w:szCs w:val="23"/>
        </w:rPr>
        <w:t>Управление пассивами коммерческого банка на примере АО Альфа банк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r w:rsidR="006B54C9">
        <w:rPr>
          <w:sz w:val="23"/>
          <w:szCs w:val="23"/>
        </w:rPr>
        <w:t>Оценка финансовой устойчивости банка в условиях экономических санкций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8) </w:t>
      </w:r>
      <w:r w:rsidR="006B54C9">
        <w:rPr>
          <w:sz w:val="23"/>
          <w:szCs w:val="23"/>
        </w:rPr>
        <w:t>Кластеризация коммерческих банков с учетом бизнес-модели</w:t>
      </w:r>
    </w:p>
    <w:p w:rsidR="006B54C9" w:rsidRPr="00F56253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9) </w:t>
      </w:r>
      <w:r w:rsidR="006B54C9">
        <w:rPr>
          <w:sz w:val="23"/>
          <w:szCs w:val="23"/>
        </w:rPr>
        <w:t>Построение скоринговых моделей оценки кредитного риска корпоративных заемщиков на примере Волго-Вятского банка ПАО Сбербанк РФ</w:t>
      </w:r>
    </w:p>
    <w:p w:rsidR="006B54C9" w:rsidRPr="00157DB4" w:rsidRDefault="00E8414B">
      <w:pPr>
        <w:rPr>
          <w:sz w:val="23"/>
          <w:szCs w:val="23"/>
        </w:rPr>
      </w:pPr>
      <w:r>
        <w:rPr>
          <w:sz w:val="23"/>
          <w:szCs w:val="23"/>
        </w:rPr>
        <w:t xml:space="preserve">10) </w:t>
      </w:r>
      <w:r w:rsidR="00B64EA4">
        <w:rPr>
          <w:sz w:val="23"/>
          <w:szCs w:val="23"/>
        </w:rPr>
        <w:t xml:space="preserve">Исследование влияния </w:t>
      </w:r>
      <w:r w:rsidR="00B64EA4" w:rsidRPr="00B64EA4">
        <w:rPr>
          <w:sz w:val="23"/>
          <w:szCs w:val="23"/>
        </w:rPr>
        <w:t>ф</w:t>
      </w:r>
      <w:r w:rsidR="006B54C9">
        <w:rPr>
          <w:sz w:val="23"/>
          <w:szCs w:val="23"/>
        </w:rPr>
        <w:t>интеха на финансовые показатели банков</w:t>
      </w:r>
    </w:p>
    <w:p w:rsidR="00B26103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11) </w:t>
      </w:r>
      <w:r w:rsidR="0034241A">
        <w:rPr>
          <w:rFonts w:eastAsiaTheme="minorHAnsi"/>
          <w:bCs/>
        </w:rPr>
        <w:t>Слияния и поглощения в банковской сфере: зарубежный и российский опыт</w:t>
      </w:r>
    </w:p>
    <w:p w:rsidR="0034241A" w:rsidRPr="00157DB4" w:rsidRDefault="00E8414B">
      <w:r>
        <w:t xml:space="preserve">12) </w:t>
      </w:r>
      <w:r w:rsidR="0034241A">
        <w:t>Предпосылки и развитие регулирования монетарными институтами криптовалютных транзакций</w:t>
      </w:r>
    </w:p>
    <w:p w:rsidR="0034241A" w:rsidRPr="0034241A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13) </w:t>
      </w:r>
      <w:r w:rsidR="0034241A">
        <w:rPr>
          <w:rFonts w:eastAsiaTheme="minorHAnsi"/>
          <w:bCs/>
        </w:rPr>
        <w:t xml:space="preserve">Проблема скоординированности монетарной политики и макроэкономических приоритетов </w:t>
      </w:r>
      <w:r w:rsidR="00B64EA4">
        <w:rPr>
          <w:rFonts w:eastAsiaTheme="minorHAnsi"/>
          <w:bCs/>
        </w:rPr>
        <w:t xml:space="preserve">в </w:t>
      </w:r>
      <w:r w:rsidR="0034241A">
        <w:rPr>
          <w:rFonts w:eastAsiaTheme="minorHAnsi"/>
          <w:bCs/>
        </w:rPr>
        <w:t>России</w:t>
      </w:r>
    </w:p>
    <w:p w:rsidR="0034241A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14) </w:t>
      </w:r>
      <w:r w:rsidR="0034241A">
        <w:rPr>
          <w:rFonts w:eastAsiaTheme="minorHAnsi"/>
          <w:bCs/>
        </w:rPr>
        <w:t xml:space="preserve">Управление ликвидностью в коммерческом банке: Базель </w:t>
      </w:r>
      <w:r w:rsidR="0034241A">
        <w:rPr>
          <w:rFonts w:eastAsiaTheme="minorHAnsi"/>
          <w:bCs/>
          <w:lang w:val="en-US"/>
        </w:rPr>
        <w:t>III</w:t>
      </w:r>
      <w:r w:rsidR="0034241A" w:rsidRPr="0034241A">
        <w:rPr>
          <w:rFonts w:eastAsiaTheme="minorHAnsi"/>
          <w:bCs/>
        </w:rPr>
        <w:t xml:space="preserve"> </w:t>
      </w:r>
    </w:p>
    <w:p w:rsidR="0034241A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15) </w:t>
      </w:r>
      <w:r w:rsidR="0034241A">
        <w:rPr>
          <w:rFonts w:eastAsiaTheme="minorHAnsi"/>
          <w:bCs/>
        </w:rPr>
        <w:t>Валютные риски банков в условиях глобализации финансов</w:t>
      </w:r>
    </w:p>
    <w:p w:rsidR="0034241A" w:rsidRPr="00157DB4" w:rsidRDefault="00E8414B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16) </w:t>
      </w:r>
      <w:r w:rsidR="0034241A">
        <w:rPr>
          <w:rFonts w:eastAsiaTheme="minorHAnsi"/>
          <w:bCs/>
        </w:rPr>
        <w:t>Анализ влияния мегарегулятора в России на стабильность финансовой системы</w:t>
      </w:r>
      <w:r w:rsidR="0034241A" w:rsidRPr="0034241A">
        <w:rPr>
          <w:rFonts w:eastAsiaTheme="minorHAnsi"/>
          <w:bCs/>
        </w:rPr>
        <w:t xml:space="preserve"> </w:t>
      </w:r>
    </w:p>
    <w:p w:rsidR="0034241A" w:rsidRPr="0034241A" w:rsidRDefault="00E8414B">
      <w:pPr>
        <w:rPr>
          <w:sz w:val="23"/>
          <w:szCs w:val="23"/>
        </w:rPr>
      </w:pPr>
      <w:r>
        <w:rPr>
          <w:rFonts w:eastAsiaTheme="minorHAnsi"/>
          <w:bCs/>
        </w:rPr>
        <w:t xml:space="preserve">17) </w:t>
      </w:r>
      <w:r w:rsidR="0034241A">
        <w:rPr>
          <w:rFonts w:eastAsiaTheme="minorHAnsi"/>
          <w:bCs/>
        </w:rPr>
        <w:t>Методология выявления системно значимых банков в России: зарубежный и отечественный подход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18) </w:t>
      </w:r>
      <w:r w:rsidR="009F4FB9" w:rsidRPr="007D0876">
        <w:rPr>
          <w:szCs w:val="24"/>
        </w:rPr>
        <w:t>Рыночная дисциплина и транспарентность банковско</w:t>
      </w:r>
      <w:r w:rsidR="009F4FB9">
        <w:rPr>
          <w:szCs w:val="24"/>
        </w:rPr>
        <w:t>й системы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19) </w:t>
      </w:r>
      <w:r w:rsidR="009F4FB9" w:rsidRPr="007D0876">
        <w:rPr>
          <w:szCs w:val="24"/>
        </w:rPr>
        <w:t>Анализ поведенческих факторов, влияющих на оценку инвесторами ценных бумаг банков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20) </w:t>
      </w:r>
      <w:r w:rsidR="00B64EA4">
        <w:rPr>
          <w:szCs w:val="24"/>
        </w:rPr>
        <w:t>Оценка управления</w:t>
      </w:r>
      <w:r w:rsidR="009F4FB9" w:rsidRPr="00BE2593">
        <w:rPr>
          <w:szCs w:val="24"/>
        </w:rPr>
        <w:t xml:space="preserve"> </w:t>
      </w:r>
      <w:r w:rsidR="009F4FB9" w:rsidRPr="007D0876">
        <w:rPr>
          <w:szCs w:val="24"/>
        </w:rPr>
        <w:t>кредитным риском при кредитовании малого и среднего бизнеса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21) </w:t>
      </w:r>
      <w:r w:rsidR="009F4FB9" w:rsidRPr="007D0876">
        <w:rPr>
          <w:szCs w:val="24"/>
        </w:rPr>
        <w:t xml:space="preserve">Исследование влияния риска концентрации на </w:t>
      </w:r>
      <w:r w:rsidR="009F4FB9">
        <w:rPr>
          <w:szCs w:val="24"/>
        </w:rPr>
        <w:t xml:space="preserve">устойчивость </w:t>
      </w:r>
      <w:r w:rsidR="009F4FB9" w:rsidRPr="007D0876">
        <w:rPr>
          <w:szCs w:val="24"/>
        </w:rPr>
        <w:t>деятельност</w:t>
      </w:r>
      <w:r w:rsidR="009F4FB9">
        <w:rPr>
          <w:szCs w:val="24"/>
        </w:rPr>
        <w:t>и</w:t>
      </w:r>
      <w:r w:rsidR="009F4FB9" w:rsidRPr="007D0876">
        <w:rPr>
          <w:szCs w:val="24"/>
        </w:rPr>
        <w:t xml:space="preserve"> банков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22) </w:t>
      </w:r>
      <w:r w:rsidR="009F4FB9" w:rsidRPr="007D0876">
        <w:rPr>
          <w:szCs w:val="24"/>
        </w:rPr>
        <w:t>Анализ сделок слияния поглощения в российском банковском секторе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23) </w:t>
      </w:r>
      <w:r w:rsidR="009F4FB9" w:rsidRPr="007D0876">
        <w:rPr>
          <w:szCs w:val="24"/>
        </w:rPr>
        <w:t>Анализ и оценка новых стандартов ликвидности банков: Базель III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24) </w:t>
      </w:r>
      <w:r w:rsidR="009F4FB9" w:rsidRPr="007D0876">
        <w:rPr>
          <w:szCs w:val="24"/>
        </w:rPr>
        <w:t>Формирование системы стратегического менеджмента в коммерческом банке</w:t>
      </w:r>
    </w:p>
    <w:p w:rsidR="0034241A" w:rsidRPr="00B64EA4" w:rsidRDefault="00E8414B">
      <w:pPr>
        <w:rPr>
          <w:szCs w:val="24"/>
        </w:rPr>
      </w:pPr>
      <w:r>
        <w:rPr>
          <w:szCs w:val="24"/>
        </w:rPr>
        <w:t xml:space="preserve">25) </w:t>
      </w:r>
      <w:r w:rsidR="009F4FB9" w:rsidRPr="007D0876">
        <w:rPr>
          <w:szCs w:val="24"/>
        </w:rPr>
        <w:t>Управление бизнес-процессами интернет-банкинга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26) </w:t>
      </w:r>
      <w:r w:rsidR="009F4FB9" w:rsidRPr="007D0876">
        <w:rPr>
          <w:szCs w:val="24"/>
        </w:rPr>
        <w:t>Влияние интеллектуального капитала на стоимость финансового капитала коммерческого банка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27) </w:t>
      </w:r>
      <w:r w:rsidR="009F4FB9" w:rsidRPr="007D0876">
        <w:rPr>
          <w:szCs w:val="24"/>
        </w:rPr>
        <w:t>Инсайдерская торговля и манипулирование</w:t>
      </w:r>
      <w:r w:rsidR="00B64EA4">
        <w:rPr>
          <w:szCs w:val="24"/>
        </w:rPr>
        <w:t xml:space="preserve"> ценами на развивающихся рынках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28) </w:t>
      </w:r>
      <w:r w:rsidR="009F4FB9" w:rsidRPr="007D0876">
        <w:rPr>
          <w:szCs w:val="24"/>
        </w:rPr>
        <w:t>Исследование механизма секьюритизации</w:t>
      </w:r>
      <w:r w:rsidR="009F4FB9" w:rsidRPr="0081454C">
        <w:rPr>
          <w:szCs w:val="24"/>
        </w:rPr>
        <w:t xml:space="preserve"> </w:t>
      </w:r>
      <w:r w:rsidR="009F4FB9" w:rsidRPr="007D0876">
        <w:rPr>
          <w:szCs w:val="24"/>
        </w:rPr>
        <w:t>ипотечных активов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29) </w:t>
      </w:r>
      <w:r w:rsidR="009F4FB9" w:rsidRPr="007D0876">
        <w:rPr>
          <w:szCs w:val="24"/>
        </w:rPr>
        <w:t>Стресс тестирование капитала системно значимых банков</w:t>
      </w:r>
      <w:r w:rsidR="009F4FB9" w:rsidRPr="0081454C">
        <w:rPr>
          <w:szCs w:val="24"/>
        </w:rPr>
        <w:t xml:space="preserve"> </w:t>
      </w:r>
      <w:r w:rsidR="009F4FB9">
        <w:rPr>
          <w:szCs w:val="24"/>
        </w:rPr>
        <w:t>России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30) </w:t>
      </w:r>
      <w:r w:rsidR="009F4FB9" w:rsidRPr="007D0876">
        <w:rPr>
          <w:szCs w:val="24"/>
        </w:rPr>
        <w:t>Влияние сделок по слиянию и поглощению на стоимость банков</w:t>
      </w:r>
    </w:p>
    <w:p w:rsidR="009F4FB9" w:rsidRPr="00B64EA4" w:rsidRDefault="00E8414B">
      <w:pPr>
        <w:rPr>
          <w:szCs w:val="24"/>
        </w:rPr>
      </w:pPr>
      <w:r>
        <w:rPr>
          <w:szCs w:val="24"/>
        </w:rPr>
        <w:t xml:space="preserve">31) </w:t>
      </w:r>
      <w:r w:rsidR="009F4FB9" w:rsidRPr="007D0876">
        <w:rPr>
          <w:szCs w:val="24"/>
        </w:rPr>
        <w:t>Прогнозирование эффектов процентной политики Банка России</w:t>
      </w:r>
    </w:p>
    <w:p w:rsidR="009F4FB9" w:rsidRPr="009F4FB9" w:rsidRDefault="00E8414B">
      <w:pPr>
        <w:rPr>
          <w:sz w:val="23"/>
          <w:szCs w:val="23"/>
        </w:rPr>
      </w:pPr>
      <w:r>
        <w:rPr>
          <w:szCs w:val="24"/>
        </w:rPr>
        <w:t xml:space="preserve">32) </w:t>
      </w:r>
      <w:r w:rsidR="009F4FB9" w:rsidRPr="007D0876">
        <w:rPr>
          <w:szCs w:val="24"/>
        </w:rPr>
        <w:t>Анализ конкуренции на нижегородском рынке банковского кредитования</w:t>
      </w: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FE53AA" w:rsidRDefault="00FE53AA">
      <w:pPr>
        <w:rPr>
          <w:b/>
          <w:sz w:val="23"/>
          <w:szCs w:val="23"/>
        </w:rPr>
      </w:pPr>
    </w:p>
    <w:p w:rsidR="006B54C9" w:rsidRPr="00B64EA4" w:rsidRDefault="006B54C9">
      <w:pPr>
        <w:rPr>
          <w:b/>
          <w:sz w:val="23"/>
          <w:szCs w:val="23"/>
        </w:rPr>
      </w:pPr>
      <w:r w:rsidRPr="00B64EA4">
        <w:rPr>
          <w:b/>
          <w:sz w:val="23"/>
          <w:szCs w:val="23"/>
        </w:rPr>
        <w:t>ВКР</w:t>
      </w:r>
    </w:p>
    <w:p w:rsidR="006B54C9" w:rsidRDefault="00E8414B">
      <w:pPr>
        <w:rPr>
          <w:sz w:val="23"/>
          <w:szCs w:val="23"/>
        </w:rPr>
      </w:pPr>
      <w:r>
        <w:rPr>
          <w:color w:val="000000"/>
          <w:szCs w:val="24"/>
        </w:rPr>
        <w:t xml:space="preserve">1) </w:t>
      </w:r>
      <w:r w:rsidR="006B54C9" w:rsidRPr="00FB1D15">
        <w:rPr>
          <w:color w:val="000000"/>
          <w:szCs w:val="24"/>
        </w:rPr>
        <w:t>Исследование влияния фундаментальных факторов на рыночную капитализацию банков</w:t>
      </w:r>
    </w:p>
    <w:p w:rsidR="006B54C9" w:rsidRDefault="00E8414B">
      <w:pPr>
        <w:rPr>
          <w:szCs w:val="24"/>
        </w:rPr>
      </w:pPr>
      <w:r>
        <w:rPr>
          <w:color w:val="000000"/>
          <w:szCs w:val="24"/>
        </w:rPr>
        <w:t xml:space="preserve">2) </w:t>
      </w:r>
      <w:r w:rsidR="006B54C9" w:rsidRPr="00FB1D15">
        <w:rPr>
          <w:color w:val="000000"/>
          <w:szCs w:val="24"/>
        </w:rPr>
        <w:t>Страхование в банковской сфере: прогнозирование объемов рынка</w:t>
      </w:r>
      <w:r w:rsidR="006B54C9" w:rsidRPr="006B54C9">
        <w:rPr>
          <w:szCs w:val="24"/>
        </w:rPr>
        <w:t xml:space="preserve"> </w:t>
      </w:r>
    </w:p>
    <w:p w:rsidR="006B54C9" w:rsidRDefault="00E8414B">
      <w:pPr>
        <w:rPr>
          <w:szCs w:val="24"/>
        </w:rPr>
      </w:pPr>
      <w:r>
        <w:rPr>
          <w:szCs w:val="24"/>
        </w:rPr>
        <w:t xml:space="preserve">3) </w:t>
      </w:r>
      <w:r w:rsidR="006B54C9" w:rsidRPr="00FB1D15">
        <w:rPr>
          <w:szCs w:val="24"/>
        </w:rPr>
        <w:t>Стресс-тестирование кредитного риска системно значимых банков России</w:t>
      </w:r>
    </w:p>
    <w:p w:rsidR="006B54C9" w:rsidRDefault="00E8414B">
      <w:pPr>
        <w:rPr>
          <w:szCs w:val="24"/>
        </w:rPr>
      </w:pPr>
      <w:r>
        <w:t xml:space="preserve">4) </w:t>
      </w:r>
      <w:r w:rsidR="006B54C9" w:rsidRPr="008451DB">
        <w:t>Исследование эффекта сделок  M&amp;A на уровень рентабельности банковского бизнеса</w:t>
      </w:r>
      <w:r w:rsidR="006B54C9" w:rsidRPr="006B54C9">
        <w:rPr>
          <w:szCs w:val="24"/>
        </w:rPr>
        <w:t xml:space="preserve"> </w:t>
      </w:r>
    </w:p>
    <w:p w:rsidR="006B54C9" w:rsidRDefault="00E8414B">
      <w:r>
        <w:rPr>
          <w:szCs w:val="24"/>
        </w:rPr>
        <w:t xml:space="preserve">5) </w:t>
      </w:r>
      <w:r w:rsidR="006B54C9" w:rsidRPr="00FB1D15">
        <w:rPr>
          <w:szCs w:val="24"/>
        </w:rPr>
        <w:t>Регулирование международного банковского дела</w:t>
      </w:r>
      <w:r w:rsidR="006B54C9" w:rsidRPr="00F43D42">
        <w:rPr>
          <w:szCs w:val="24"/>
        </w:rPr>
        <w:t xml:space="preserve"> </w:t>
      </w:r>
      <w:r w:rsidR="006B54C9">
        <w:rPr>
          <w:szCs w:val="24"/>
        </w:rPr>
        <w:t>и международного рынка капитала</w:t>
      </w:r>
      <w:r w:rsidR="006B54C9" w:rsidRPr="006B54C9">
        <w:t xml:space="preserve"> </w:t>
      </w:r>
    </w:p>
    <w:p w:rsidR="006B54C9" w:rsidRDefault="00E8414B">
      <w:r>
        <w:t xml:space="preserve">6) </w:t>
      </w:r>
      <w:r w:rsidR="006B54C9" w:rsidRPr="00FB1D15">
        <w:t>Построение модели комплексной оценки финансовой устойчивости банка</w:t>
      </w:r>
      <w:r w:rsidR="006B54C9" w:rsidRPr="006B54C9">
        <w:t xml:space="preserve"> </w:t>
      </w:r>
    </w:p>
    <w:p w:rsidR="006B54C9" w:rsidRDefault="00E8414B">
      <w:r>
        <w:t xml:space="preserve">7) </w:t>
      </w:r>
      <w:r w:rsidR="006B54C9" w:rsidRPr="00FB1D15">
        <w:t>Моделирование вероятности дефолта корпоративных заемщиков с учетом макроэкономических факторов</w:t>
      </w:r>
      <w:r w:rsidR="006B54C9" w:rsidRPr="006B54C9">
        <w:t xml:space="preserve"> </w:t>
      </w:r>
    </w:p>
    <w:p w:rsidR="006B54C9" w:rsidRDefault="00E8414B">
      <w:r>
        <w:t xml:space="preserve">8) </w:t>
      </w:r>
      <w:r w:rsidR="006B54C9" w:rsidRPr="00FB1D15">
        <w:t>Разработка модели прогнозирования оптимальной ликвидности банка посредством анализа структурного несоответс</w:t>
      </w:r>
      <w:r w:rsidR="006B54C9">
        <w:t>т</w:t>
      </w:r>
      <w:r w:rsidR="006B54C9" w:rsidRPr="00FB1D15">
        <w:t>вия баланса</w:t>
      </w:r>
      <w:r w:rsidR="006B54C9" w:rsidRPr="006B54C9">
        <w:t xml:space="preserve"> </w:t>
      </w:r>
    </w:p>
    <w:p w:rsidR="006B54C9" w:rsidRDefault="00E8414B">
      <w:r>
        <w:t xml:space="preserve">9) </w:t>
      </w:r>
      <w:r w:rsidR="006B54C9" w:rsidRPr="00FB1D15">
        <w:t>Развитие механизмов финансирования проектов в рамках государственно-частного партнерства в коммерчески</w:t>
      </w:r>
      <w:r w:rsidR="006B54C9">
        <w:t>х</w:t>
      </w:r>
      <w:r w:rsidR="006B54C9" w:rsidRPr="00FB1D15">
        <w:t xml:space="preserve"> банках</w:t>
      </w:r>
      <w:r w:rsidR="006B54C9" w:rsidRPr="006B54C9">
        <w:t xml:space="preserve"> </w:t>
      </w:r>
    </w:p>
    <w:p w:rsidR="006B54C9" w:rsidRDefault="00E8414B">
      <w:pPr>
        <w:rPr>
          <w:szCs w:val="24"/>
        </w:rPr>
      </w:pPr>
      <w:r>
        <w:t xml:space="preserve">10) </w:t>
      </w:r>
      <w:r w:rsidR="006B54C9" w:rsidRPr="00FB1D15">
        <w:t>Влияние технологий "Fintech" на банковский сектор: исследование конкуренции между банками и финтех-компаниями в России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167CBA" w:rsidRPr="006B54C9">
        <w:rPr>
          <w:sz w:val="26"/>
          <w:szCs w:val="26"/>
        </w:rPr>
        <w:t>Стресс-тестирование ликвидности банка: новые подходы в регулировании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167CBA" w:rsidRPr="006B54C9">
        <w:rPr>
          <w:sz w:val="26"/>
          <w:szCs w:val="26"/>
        </w:rPr>
        <w:t>Кредитный и деловой цикл в России: идентификация и анализ взаимосвязи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</w:t>
      </w:r>
      <w:r w:rsidR="00167CBA" w:rsidRPr="006B54C9">
        <w:rPr>
          <w:sz w:val="26"/>
          <w:szCs w:val="26"/>
        </w:rPr>
        <w:t>Электронные деньги и управление рисками их функционирования</w:t>
      </w:r>
    </w:p>
    <w:p w:rsidR="00167CBA" w:rsidRPr="006B54C9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14) </w:t>
      </w:r>
      <w:r w:rsidR="00167CBA" w:rsidRPr="006B54C9">
        <w:rPr>
          <w:sz w:val="26"/>
          <w:szCs w:val="26"/>
        </w:rPr>
        <w:t>Влияние ипотечной секъюритизации на банк-оригинатор: оценка среднего эффекта воздействия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167CBA" w:rsidRPr="006B54C9">
        <w:rPr>
          <w:sz w:val="26"/>
          <w:szCs w:val="26"/>
        </w:rPr>
        <w:t>Модель оценки корпоративного кредитного риска банка</w:t>
      </w:r>
    </w:p>
    <w:p w:rsidR="00167CBA" w:rsidRPr="006B54C9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="00167CBA" w:rsidRPr="006B54C9">
        <w:rPr>
          <w:sz w:val="26"/>
          <w:szCs w:val="26"/>
        </w:rPr>
        <w:t>Инструменты рефинансирования Банка России и их роль в регулировании ликвидности банковского сектора</w:t>
      </w:r>
    </w:p>
    <w:p w:rsidR="00167CBA" w:rsidRPr="006B54C9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="00167CBA" w:rsidRPr="006B54C9">
        <w:rPr>
          <w:sz w:val="26"/>
          <w:szCs w:val="26"/>
        </w:rPr>
        <w:t>Финансовая несостоятельность банка – сущность и методы предотвращения</w:t>
      </w:r>
    </w:p>
    <w:p w:rsidR="00167CBA" w:rsidRPr="006B54C9" w:rsidRDefault="00E8414B" w:rsidP="00167CBA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18) </w:t>
      </w:r>
      <w:r w:rsidR="00167CBA" w:rsidRPr="006B54C9">
        <w:rPr>
          <w:sz w:val="26"/>
          <w:szCs w:val="26"/>
        </w:rPr>
        <w:t>Оценка стоимости банка: теоретические и методологические подходы</w:t>
      </w:r>
    </w:p>
    <w:p w:rsidR="00167CBA" w:rsidRPr="00157DB4" w:rsidRDefault="00E8414B">
      <w:pPr>
        <w:rPr>
          <w:sz w:val="26"/>
          <w:szCs w:val="26"/>
        </w:rPr>
      </w:pPr>
      <w:r>
        <w:rPr>
          <w:sz w:val="26"/>
          <w:szCs w:val="26"/>
        </w:rPr>
        <w:t xml:space="preserve">19) </w:t>
      </w:r>
      <w:r w:rsidR="00167CBA" w:rsidRPr="006B54C9">
        <w:rPr>
          <w:sz w:val="26"/>
          <w:szCs w:val="26"/>
        </w:rPr>
        <w:t>Управление кредитным риском корпоративных заемщиков: модели оценки и способы регулирования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20) </w:t>
      </w:r>
      <w:r w:rsidR="00157DB4">
        <w:rPr>
          <w:color w:val="000000"/>
        </w:rPr>
        <w:t>Использование контрциклического резервирования в банковском секторе РФ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21) </w:t>
      </w:r>
      <w:r w:rsidR="00157DB4">
        <w:rPr>
          <w:color w:val="000000"/>
        </w:rPr>
        <w:t>Секьюритизация как инструмент долгосрочного финансирования деятельности коммерческого банка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22) </w:t>
      </w:r>
      <w:r w:rsidR="00157DB4">
        <w:rPr>
          <w:color w:val="000000"/>
        </w:rPr>
        <w:t xml:space="preserve">Первичное публичное размещение как источник капитализации российских банков в условиях перехода на стандарты "Базель </w:t>
      </w:r>
      <w:r w:rsidR="00157DB4">
        <w:rPr>
          <w:color w:val="000000"/>
          <w:lang w:val="en-US"/>
        </w:rPr>
        <w:t>III</w:t>
      </w:r>
      <w:r w:rsidR="00157DB4">
        <w:rPr>
          <w:color w:val="000000"/>
        </w:rPr>
        <w:t>"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23) </w:t>
      </w:r>
      <w:r w:rsidR="00157DB4">
        <w:rPr>
          <w:color w:val="000000"/>
        </w:rPr>
        <w:t xml:space="preserve">Методология разработки систем риск-менеджмента в российских банках (Базель </w:t>
      </w:r>
      <w:r w:rsidR="00157DB4">
        <w:rPr>
          <w:color w:val="000000"/>
          <w:lang w:val="en-US"/>
        </w:rPr>
        <w:t>III</w:t>
      </w:r>
      <w:r w:rsidR="00157DB4">
        <w:rPr>
          <w:color w:val="000000"/>
        </w:rPr>
        <w:t>)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24) </w:t>
      </w:r>
      <w:r w:rsidR="00157DB4">
        <w:rPr>
          <w:color w:val="000000"/>
        </w:rPr>
        <w:t>Методология оценки реализации целей денежно-кредитной политики Банка России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25) </w:t>
      </w:r>
      <w:r w:rsidR="00157DB4">
        <w:rPr>
          <w:color w:val="000000"/>
        </w:rPr>
        <w:t>Разработка методологического подхода к комплексному анализу инвестиционной привлекательности банков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26) </w:t>
      </w:r>
      <w:r w:rsidR="00157DB4">
        <w:rPr>
          <w:color w:val="000000"/>
        </w:rPr>
        <w:t>Система формирования валютного курса в рамках денежно-кредитной политики Центрального Банка Российской Федерации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27) </w:t>
      </w:r>
      <w:r w:rsidR="00157DB4">
        <w:rPr>
          <w:color w:val="000000"/>
        </w:rPr>
        <w:t>Контрциклическое регулирование банковской системы России в рамках макропруденциальной политики</w:t>
      </w:r>
      <w:r w:rsidR="00157DB4" w:rsidRPr="00157DB4">
        <w:rPr>
          <w:color w:val="000000"/>
        </w:rPr>
        <w:t xml:space="preserve"> </w:t>
      </w:r>
    </w:p>
    <w:p w:rsidR="00157DB4" w:rsidRPr="00157DB4" w:rsidRDefault="00E8414B">
      <w:pPr>
        <w:rPr>
          <w:color w:val="000000"/>
        </w:rPr>
      </w:pPr>
      <w:r>
        <w:rPr>
          <w:color w:val="000000"/>
        </w:rPr>
        <w:t xml:space="preserve">28) </w:t>
      </w:r>
      <w:r w:rsidR="00157DB4">
        <w:rPr>
          <w:color w:val="000000"/>
        </w:rPr>
        <w:t>Управление страновым риском в кредитной организации в условиях глобализации экономики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29) </w:t>
      </w:r>
      <w:r w:rsidR="00157DB4">
        <w:rPr>
          <w:color w:val="000000"/>
        </w:rPr>
        <w:t>Внедрение подхода на основе внутренних рейтингов к оценке кредитного риска в России</w:t>
      </w:r>
      <w:r w:rsidR="00157DB4" w:rsidRPr="00157DB4">
        <w:rPr>
          <w:color w:val="000000"/>
        </w:rPr>
        <w:t xml:space="preserve"> 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30) </w:t>
      </w:r>
      <w:r w:rsidR="00157DB4">
        <w:rPr>
          <w:color w:val="000000"/>
        </w:rPr>
        <w:t>Модели оценки и инструменты снижения системного риска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31) </w:t>
      </w:r>
      <w:r w:rsidR="00157DB4">
        <w:rPr>
          <w:color w:val="000000"/>
        </w:rPr>
        <w:t>Перспективы внедрения политики инфляционного таргетирования в Российской Федерации в разрезе международного опыта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t xml:space="preserve">32) </w:t>
      </w:r>
      <w:r w:rsidR="00157DB4">
        <w:rPr>
          <w:color w:val="000000"/>
        </w:rPr>
        <w:t>Структурное несоответствие баланса как индикатор предкризисного состояния банка</w:t>
      </w:r>
    </w:p>
    <w:p w:rsidR="00157DB4" w:rsidRPr="00B83716" w:rsidRDefault="00E8414B">
      <w:pPr>
        <w:rPr>
          <w:color w:val="000000"/>
        </w:rPr>
      </w:pPr>
      <w:r>
        <w:rPr>
          <w:color w:val="000000"/>
        </w:rPr>
        <w:lastRenderedPageBreak/>
        <w:t xml:space="preserve">33) </w:t>
      </w:r>
      <w:r w:rsidR="00157DB4">
        <w:rPr>
          <w:color w:val="000000"/>
        </w:rPr>
        <w:t>Анализ и оценка факторов эффективности и конкурентоспособности коммерческих банков</w:t>
      </w:r>
    </w:p>
    <w:p w:rsidR="00157DB4" w:rsidRPr="009F4FB9" w:rsidRDefault="00E8414B">
      <w:r>
        <w:t xml:space="preserve">34) </w:t>
      </w:r>
      <w:r w:rsidR="00B83716" w:rsidRPr="007A3B81">
        <w:t>Исследование транспарентности в российской банковской системе: оценка прозрачности и её влияние на рыночную дисциплину</w:t>
      </w:r>
    </w:p>
    <w:p w:rsidR="00F56253" w:rsidRPr="009F4FB9" w:rsidRDefault="00E8414B" w:rsidP="00F56253">
      <w:r>
        <w:t xml:space="preserve">35) </w:t>
      </w:r>
      <w:r w:rsidR="00B83716" w:rsidRPr="007A3B81">
        <w:t>Оценка стоимости рынка криптовалют и его соответствие признакам финансового пузыря</w:t>
      </w:r>
    </w:p>
    <w:p w:rsidR="00F56253" w:rsidRPr="009F4FB9" w:rsidRDefault="00E8414B">
      <w:r>
        <w:t xml:space="preserve">36) </w:t>
      </w:r>
      <w:r w:rsidR="00B83716" w:rsidRPr="007A3B81">
        <w:t>Оценка кредитного риска при кредитовании малого и среднего бизнеса</w:t>
      </w:r>
    </w:p>
    <w:p w:rsidR="00B83716" w:rsidRPr="009F4FB9" w:rsidRDefault="00E8414B">
      <w:r>
        <w:t xml:space="preserve">37) </w:t>
      </w:r>
      <w:r w:rsidR="00B83716" w:rsidRPr="007A3B81">
        <w:t>Организация системы управления рисками профессиональными участниками рынка ценных бумаг</w:t>
      </w:r>
    </w:p>
    <w:p w:rsidR="00B83716" w:rsidRPr="009F4FB9" w:rsidRDefault="00E8414B">
      <w:r>
        <w:t xml:space="preserve">38) </w:t>
      </w:r>
      <w:r w:rsidR="00B83716" w:rsidRPr="007A3B81">
        <w:t>Модели оценки и инструменты снижения системного риска</w:t>
      </w:r>
    </w:p>
    <w:p w:rsidR="00B83716" w:rsidRPr="009F4FB9" w:rsidRDefault="00E8414B">
      <w:r>
        <w:t xml:space="preserve">39) </w:t>
      </w:r>
      <w:r w:rsidR="00B83716" w:rsidRPr="007A3B81">
        <w:t>Внутренняя модель комплайнс-верификации клиентов банка в области РКО</w:t>
      </w:r>
    </w:p>
    <w:p w:rsidR="00B83716" w:rsidRPr="009F4FB9" w:rsidRDefault="00E8414B">
      <w:r>
        <w:t xml:space="preserve">40) </w:t>
      </w:r>
      <w:r w:rsidR="00B83716" w:rsidRPr="007A3B81">
        <w:t>Краткосрочное прогнозирование эффектов процентной политики Банка России в условиях режима таргетирования инфляции</w:t>
      </w:r>
    </w:p>
    <w:p w:rsidR="00B83716" w:rsidRPr="00B83716" w:rsidRDefault="00E8414B">
      <w:r>
        <w:t xml:space="preserve">41) </w:t>
      </w:r>
      <w:r w:rsidR="00B83716" w:rsidRPr="007A3B81">
        <w:t>Исследование проблем конкуренции на российском рынке банковского кредитования</w:t>
      </w:r>
    </w:p>
    <w:sectPr w:rsidR="00B83716" w:rsidRPr="00B83716" w:rsidSect="00FE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F1" w:rsidRDefault="002167F1" w:rsidP="00B83716">
      <w:r>
        <w:separator/>
      </w:r>
    </w:p>
  </w:endnote>
  <w:endnote w:type="continuationSeparator" w:id="0">
    <w:p w:rsidR="002167F1" w:rsidRDefault="002167F1" w:rsidP="00B8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F1" w:rsidRDefault="002167F1" w:rsidP="00B83716">
      <w:r>
        <w:separator/>
      </w:r>
    </w:p>
  </w:footnote>
  <w:footnote w:type="continuationSeparator" w:id="0">
    <w:p w:rsidR="002167F1" w:rsidRDefault="002167F1" w:rsidP="00B83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47"/>
    <w:rsid w:val="000B3B0B"/>
    <w:rsid w:val="00157DB4"/>
    <w:rsid w:val="00160516"/>
    <w:rsid w:val="00167CBA"/>
    <w:rsid w:val="00214088"/>
    <w:rsid w:val="002167F1"/>
    <w:rsid w:val="002656B7"/>
    <w:rsid w:val="0034241A"/>
    <w:rsid w:val="00456EF8"/>
    <w:rsid w:val="005058B3"/>
    <w:rsid w:val="00682458"/>
    <w:rsid w:val="006B54C9"/>
    <w:rsid w:val="007117D3"/>
    <w:rsid w:val="007709F9"/>
    <w:rsid w:val="007B381C"/>
    <w:rsid w:val="00812B92"/>
    <w:rsid w:val="0089468C"/>
    <w:rsid w:val="008C297D"/>
    <w:rsid w:val="008D22FF"/>
    <w:rsid w:val="0091654D"/>
    <w:rsid w:val="00986E9A"/>
    <w:rsid w:val="009F4FB9"/>
    <w:rsid w:val="00B26103"/>
    <w:rsid w:val="00B64EA4"/>
    <w:rsid w:val="00B83716"/>
    <w:rsid w:val="00C04172"/>
    <w:rsid w:val="00D06047"/>
    <w:rsid w:val="00D8174C"/>
    <w:rsid w:val="00E8414B"/>
    <w:rsid w:val="00F34470"/>
    <w:rsid w:val="00F56253"/>
    <w:rsid w:val="00FE53AA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8E979-4706-4991-B928-669A8354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6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E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456EF8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6EF8"/>
    <w:rPr>
      <w:rFonts w:eastAsiaTheme="minorHAnsi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83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37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3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37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8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shasyanova</dc:creator>
  <cp:lastModifiedBy>Егорова Екатерина Игоревна</cp:lastModifiedBy>
  <cp:revision>2</cp:revision>
  <cp:lastPrinted>2020-01-28T11:15:00Z</cp:lastPrinted>
  <dcterms:created xsi:type="dcterms:W3CDTF">2023-01-12T14:39:00Z</dcterms:created>
  <dcterms:modified xsi:type="dcterms:W3CDTF">2023-01-12T14:39:00Z</dcterms:modified>
</cp:coreProperties>
</file>