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3D" w:rsidRPr="00CD283D" w:rsidRDefault="00CD283D" w:rsidP="00CD283D">
      <w:pPr>
        <w:widowControl/>
        <w:adjustRightInd/>
        <w:spacing w:line="240" w:lineRule="auto"/>
        <w:jc w:val="right"/>
        <w:textAlignment w:val="auto"/>
        <w:rPr>
          <w:sz w:val="26"/>
          <w:szCs w:val="26"/>
        </w:rPr>
      </w:pPr>
      <w:r w:rsidRPr="00CD283D">
        <w:rPr>
          <w:sz w:val="26"/>
          <w:szCs w:val="26"/>
        </w:rPr>
        <w:t>Проект</w:t>
      </w:r>
    </w:p>
    <w:p w:rsidR="00CD283D" w:rsidRPr="00CD283D" w:rsidRDefault="00CD283D" w:rsidP="00CD283D">
      <w:pPr>
        <w:widowControl/>
        <w:adjustRightInd/>
        <w:spacing w:line="240" w:lineRule="auto"/>
        <w:jc w:val="right"/>
        <w:textAlignment w:val="auto"/>
        <w:rPr>
          <w:sz w:val="26"/>
          <w:szCs w:val="26"/>
        </w:rPr>
      </w:pPr>
    </w:p>
    <w:p w:rsidR="00CD283D" w:rsidRPr="00CD283D" w:rsidRDefault="00CD283D" w:rsidP="00CD283D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CD283D">
        <w:rPr>
          <w:b/>
          <w:sz w:val="26"/>
          <w:szCs w:val="26"/>
        </w:rPr>
        <w:t xml:space="preserve">Решение </w:t>
      </w:r>
    </w:p>
    <w:p w:rsidR="00CD283D" w:rsidRPr="00CD283D" w:rsidRDefault="00CD283D" w:rsidP="00CD283D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CD283D">
        <w:rPr>
          <w:b/>
          <w:sz w:val="26"/>
          <w:szCs w:val="26"/>
        </w:rPr>
        <w:t>ученого совета НИУ ВШЭ – Нижний Новгород</w:t>
      </w:r>
    </w:p>
    <w:p w:rsidR="00CD283D" w:rsidRPr="00CD283D" w:rsidRDefault="00CD283D" w:rsidP="00CD283D">
      <w:pPr>
        <w:widowControl/>
        <w:adjustRightInd/>
        <w:spacing w:line="240" w:lineRule="auto"/>
        <w:jc w:val="center"/>
        <w:textAlignment w:val="auto"/>
        <w:rPr>
          <w:bCs/>
          <w:sz w:val="26"/>
          <w:szCs w:val="26"/>
        </w:rPr>
      </w:pPr>
      <w:r w:rsidRPr="00CD283D">
        <w:rPr>
          <w:b/>
          <w:sz w:val="26"/>
          <w:szCs w:val="26"/>
        </w:rPr>
        <w:t>(Протокол № __ от ________ года)</w:t>
      </w:r>
    </w:p>
    <w:p w:rsidR="00927A64" w:rsidRDefault="00927A64" w:rsidP="00D74AA5">
      <w:pPr>
        <w:tabs>
          <w:tab w:val="left" w:pos="5670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:rsidR="00D74AA5" w:rsidRPr="002F4F61" w:rsidRDefault="002F4F61" w:rsidP="002F4F61">
      <w:pPr>
        <w:tabs>
          <w:tab w:val="left" w:pos="5670"/>
        </w:tabs>
        <w:spacing w:line="240" w:lineRule="auto"/>
        <w:contextualSpacing/>
        <w:jc w:val="center"/>
        <w:rPr>
          <w:b/>
          <w:sz w:val="26"/>
          <w:szCs w:val="26"/>
        </w:rPr>
      </w:pPr>
      <w:r w:rsidRPr="002F4F61">
        <w:rPr>
          <w:b/>
          <w:sz w:val="26"/>
          <w:szCs w:val="26"/>
        </w:rPr>
        <w:t xml:space="preserve">О внесении изменений в </w:t>
      </w:r>
      <w:r w:rsidRPr="00863727">
        <w:rPr>
          <w:b/>
          <w:color w:val="FF0000"/>
          <w:sz w:val="26"/>
          <w:szCs w:val="26"/>
        </w:rPr>
        <w:t>Положение о Конкурсе «Поступай на Глобал!»</w:t>
      </w:r>
    </w:p>
    <w:p w:rsidR="002F4F61" w:rsidRDefault="002F4F61" w:rsidP="002F4F61">
      <w:pPr>
        <w:tabs>
          <w:tab w:val="left" w:pos="5670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:rsidR="002F4F61" w:rsidRPr="004D2BFF" w:rsidRDefault="002F4F61" w:rsidP="002F4F61">
      <w:pPr>
        <w:tabs>
          <w:tab w:val="left" w:pos="5670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:rsidR="00D74AA5" w:rsidRPr="00863727" w:rsidRDefault="00D74AA5" w:rsidP="00D74AA5">
      <w:pPr>
        <w:tabs>
          <w:tab w:val="left" w:pos="0"/>
          <w:tab w:val="left" w:pos="284"/>
          <w:tab w:val="left" w:pos="567"/>
          <w:tab w:val="left" w:pos="851"/>
        </w:tabs>
        <w:spacing w:line="240" w:lineRule="auto"/>
        <w:contextualSpacing/>
        <w:rPr>
          <w:b/>
          <w:sz w:val="26"/>
          <w:szCs w:val="26"/>
        </w:rPr>
      </w:pPr>
      <w:r w:rsidRPr="00863727">
        <w:rPr>
          <w:b/>
          <w:sz w:val="26"/>
          <w:szCs w:val="26"/>
        </w:rPr>
        <w:t>ПОСТАНОВИЛИ:</w:t>
      </w:r>
    </w:p>
    <w:p w:rsidR="00CD283D" w:rsidRDefault="002F4F61" w:rsidP="002F4F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F4F61">
        <w:rPr>
          <w:sz w:val="26"/>
          <w:szCs w:val="26"/>
        </w:rPr>
        <w:t xml:space="preserve">Внести в </w:t>
      </w:r>
      <w:r w:rsidRPr="00863727">
        <w:rPr>
          <w:color w:val="FF0000"/>
          <w:sz w:val="26"/>
          <w:szCs w:val="26"/>
        </w:rPr>
        <w:t>Положение о Конкурсе «Поступай на Глобал!»,</w:t>
      </w:r>
      <w:r w:rsidRPr="002F4F61">
        <w:rPr>
          <w:sz w:val="26"/>
          <w:szCs w:val="26"/>
        </w:rPr>
        <w:t xml:space="preserve"> </w:t>
      </w:r>
      <w:r w:rsidR="002D3D8D" w:rsidRPr="002D3D8D">
        <w:rPr>
          <w:sz w:val="26"/>
          <w:szCs w:val="26"/>
        </w:rPr>
        <w:t xml:space="preserve">утвержденное ученым советом НИУ ВШЭ – Нижний Новгород </w:t>
      </w:r>
      <w:r w:rsidR="008652E8">
        <w:rPr>
          <w:color w:val="FF0000"/>
          <w:sz w:val="26"/>
          <w:szCs w:val="26"/>
        </w:rPr>
        <w:t>00</w:t>
      </w:r>
      <w:r w:rsidR="00CD283D" w:rsidRPr="008652E8">
        <w:rPr>
          <w:color w:val="FF0000"/>
          <w:sz w:val="26"/>
          <w:szCs w:val="26"/>
        </w:rPr>
        <w:t>.</w:t>
      </w:r>
      <w:r w:rsidR="008652E8">
        <w:rPr>
          <w:color w:val="FF0000"/>
          <w:sz w:val="26"/>
          <w:szCs w:val="26"/>
        </w:rPr>
        <w:t>00</w:t>
      </w:r>
      <w:r w:rsidR="00CD283D" w:rsidRPr="008652E8">
        <w:rPr>
          <w:color w:val="FF0000"/>
          <w:sz w:val="26"/>
          <w:szCs w:val="26"/>
        </w:rPr>
        <w:t>.</w:t>
      </w:r>
      <w:r w:rsidR="008652E8">
        <w:rPr>
          <w:color w:val="FF0000"/>
          <w:sz w:val="26"/>
          <w:szCs w:val="26"/>
        </w:rPr>
        <w:t>0000</w:t>
      </w:r>
      <w:r w:rsidR="008652E8">
        <w:rPr>
          <w:rStyle w:val="a8"/>
          <w:sz w:val="26"/>
          <w:szCs w:val="26"/>
        </w:rPr>
        <w:footnoteReference w:id="1"/>
      </w:r>
      <w:r w:rsidR="002D3D8D">
        <w:rPr>
          <w:sz w:val="26"/>
          <w:szCs w:val="26"/>
        </w:rPr>
        <w:t>,</w:t>
      </w:r>
      <w:r w:rsidR="00CD283D" w:rsidRPr="002F4F61">
        <w:rPr>
          <w:sz w:val="26"/>
          <w:szCs w:val="26"/>
        </w:rPr>
        <w:t xml:space="preserve"> </w:t>
      </w:r>
      <w:r w:rsidRPr="002F4F61">
        <w:rPr>
          <w:sz w:val="26"/>
          <w:szCs w:val="26"/>
        </w:rPr>
        <w:t>протокол №</w:t>
      </w:r>
      <w:r w:rsidR="00C62E45">
        <w:rPr>
          <w:sz w:val="26"/>
          <w:szCs w:val="26"/>
        </w:rPr>
        <w:t> </w:t>
      </w:r>
      <w:r w:rsidR="00C62E45" w:rsidRPr="008652E8">
        <w:rPr>
          <w:color w:val="FF0000"/>
          <w:sz w:val="26"/>
          <w:szCs w:val="26"/>
        </w:rPr>
        <w:t>_____</w:t>
      </w:r>
      <w:r w:rsidR="002D3D8D">
        <w:rPr>
          <w:sz w:val="26"/>
          <w:szCs w:val="26"/>
        </w:rPr>
        <w:t>,</w:t>
      </w:r>
      <w:r w:rsidRPr="002F4F61">
        <w:rPr>
          <w:sz w:val="26"/>
          <w:szCs w:val="26"/>
        </w:rPr>
        <w:t xml:space="preserve"> </w:t>
      </w:r>
      <w:r w:rsidR="002D3D8D" w:rsidRPr="002D3D8D">
        <w:rPr>
          <w:sz w:val="26"/>
          <w:szCs w:val="26"/>
        </w:rPr>
        <w:t xml:space="preserve">и введенное в действие приказом НИУ ВШЭ – Нижний Новгород от </w:t>
      </w:r>
      <w:r w:rsidRPr="008652E8">
        <w:rPr>
          <w:color w:val="FF0000"/>
          <w:sz w:val="26"/>
          <w:szCs w:val="26"/>
        </w:rPr>
        <w:t>__________</w:t>
      </w:r>
      <w:r w:rsidRPr="002F4F61">
        <w:rPr>
          <w:sz w:val="26"/>
          <w:szCs w:val="26"/>
        </w:rPr>
        <w:t xml:space="preserve"> № </w:t>
      </w:r>
      <w:r w:rsidRPr="008652E8">
        <w:rPr>
          <w:color w:val="FF0000"/>
          <w:sz w:val="26"/>
          <w:szCs w:val="26"/>
        </w:rPr>
        <w:t>_________</w:t>
      </w:r>
      <w:r w:rsidR="008652E8" w:rsidRPr="008652E8">
        <w:rPr>
          <w:color w:val="FF0000"/>
          <w:sz w:val="26"/>
          <w:szCs w:val="26"/>
        </w:rPr>
        <w:t>_</w:t>
      </w:r>
      <w:r w:rsidR="008652E8">
        <w:rPr>
          <w:color w:val="FF0000"/>
          <w:sz w:val="26"/>
          <w:szCs w:val="26"/>
        </w:rPr>
        <w:t>,</w:t>
      </w:r>
      <w:r w:rsidR="008652E8" w:rsidRPr="008652E8">
        <w:rPr>
          <w:color w:val="FF0000"/>
        </w:rPr>
        <w:t xml:space="preserve"> </w:t>
      </w:r>
      <w:r w:rsidR="008652E8">
        <w:rPr>
          <w:sz w:val="26"/>
          <w:szCs w:val="26"/>
        </w:rPr>
        <w:t>следующие</w:t>
      </w:r>
      <w:r w:rsidR="00CD283D">
        <w:rPr>
          <w:sz w:val="26"/>
          <w:szCs w:val="26"/>
        </w:rPr>
        <w:t xml:space="preserve"> и</w:t>
      </w:r>
      <w:r w:rsidR="00CD283D" w:rsidRPr="00CD283D">
        <w:rPr>
          <w:sz w:val="26"/>
          <w:szCs w:val="26"/>
        </w:rPr>
        <w:t>зменения</w:t>
      </w:r>
      <w:r w:rsidR="00CD283D">
        <w:rPr>
          <w:sz w:val="26"/>
          <w:szCs w:val="26"/>
        </w:rPr>
        <w:t>:</w:t>
      </w:r>
    </w:p>
    <w:p w:rsidR="008652E8" w:rsidRPr="008652E8" w:rsidRDefault="008652E8" w:rsidP="00C3508E">
      <w:pPr>
        <w:widowControl/>
        <w:numPr>
          <w:ilvl w:val="1"/>
          <w:numId w:val="7"/>
        </w:numPr>
        <w:tabs>
          <w:tab w:val="left" w:pos="567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bookmarkStart w:id="0" w:name="_GoBack"/>
      <w:r w:rsidRPr="008652E8">
        <w:rPr>
          <w:rFonts w:eastAsiaTheme="minorHAnsi"/>
          <w:sz w:val="26"/>
          <w:szCs w:val="26"/>
          <w:lang w:eastAsia="en-US"/>
        </w:rPr>
        <w:t>наименование изложить в следующей редакции:</w:t>
      </w:r>
    </w:p>
    <w:p w:rsidR="008652E8" w:rsidRPr="008652E8" w:rsidRDefault="008652E8" w:rsidP="00C3508E">
      <w:pPr>
        <w:widowControl/>
        <w:tabs>
          <w:tab w:val="left" w:pos="567"/>
        </w:tabs>
        <w:adjustRightInd/>
        <w:spacing w:line="24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>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введите наименование локального нормативного акта, изложенное в новой редакции</w:t>
      </w:r>
      <w:r w:rsidRPr="008652E8">
        <w:rPr>
          <w:rFonts w:eastAsiaTheme="minorHAnsi"/>
          <w:sz w:val="26"/>
          <w:szCs w:val="26"/>
          <w:lang w:eastAsia="en-US"/>
        </w:rPr>
        <w:t>»;</w:t>
      </w:r>
    </w:p>
    <w:p w:rsidR="008652E8" w:rsidRPr="008652E8" w:rsidRDefault="008652E8" w:rsidP="00C3508E">
      <w:pPr>
        <w:widowControl/>
        <w:numPr>
          <w:ilvl w:val="1"/>
          <w:numId w:val="7"/>
        </w:numPr>
        <w:tabs>
          <w:tab w:val="left" w:pos="567"/>
          <w:tab w:val="left" w:pos="1276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 xml:space="preserve">пункт </w:t>
      </w:r>
      <w:sdt>
        <w:sdtPr>
          <w:rPr>
            <w:bCs/>
            <w:color w:val="FF0000"/>
            <w:sz w:val="26"/>
            <w:szCs w:val="26"/>
          </w:rPr>
          <w:id w:val="-1067490137"/>
          <w:text/>
        </w:sdtPr>
        <w:sdtEndPr/>
        <w:sdtContent>
          <w:r w:rsidRPr="008652E8">
            <w:rPr>
              <w:bCs/>
              <w:color w:val="FF0000"/>
              <w:sz w:val="26"/>
              <w:szCs w:val="26"/>
            </w:rPr>
            <w:t>введите номер пункта</w:t>
          </w:r>
        </w:sdtContent>
      </w:sdt>
      <w:r w:rsidRPr="008652E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652E8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8652E8" w:rsidRPr="008652E8" w:rsidRDefault="008652E8" w:rsidP="00C3508E">
      <w:pPr>
        <w:widowControl/>
        <w:tabs>
          <w:tab w:val="left" w:pos="567"/>
          <w:tab w:val="left" w:pos="1276"/>
        </w:tabs>
        <w:adjustRightInd/>
        <w:spacing w:line="24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>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введите номер пункта. Введите текст пункта</w:t>
      </w:r>
      <w:r w:rsidRPr="008652E8">
        <w:rPr>
          <w:rFonts w:eastAsiaTheme="minorHAnsi"/>
          <w:sz w:val="26"/>
          <w:szCs w:val="26"/>
          <w:lang w:eastAsia="en-US"/>
        </w:rPr>
        <w:t>»;</w:t>
      </w:r>
    </w:p>
    <w:p w:rsidR="008652E8" w:rsidRPr="008652E8" w:rsidRDefault="008652E8" w:rsidP="00C3508E">
      <w:pPr>
        <w:widowControl/>
        <w:numPr>
          <w:ilvl w:val="1"/>
          <w:numId w:val="7"/>
        </w:numPr>
        <w:tabs>
          <w:tab w:val="left" w:pos="567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 xml:space="preserve">дополнить пунктом </w:t>
      </w:r>
      <w:sdt>
        <w:sdtPr>
          <w:rPr>
            <w:color w:val="FF0000"/>
            <w:kern w:val="28"/>
            <w:sz w:val="26"/>
            <w:szCs w:val="26"/>
          </w:rPr>
          <w:id w:val="183715582"/>
          <w:text/>
        </w:sdtPr>
        <w:sdtEndPr/>
        <w:sdtContent>
          <w:r w:rsidRPr="008652E8">
            <w:rPr>
              <w:color w:val="FF0000"/>
              <w:kern w:val="28"/>
              <w:sz w:val="26"/>
              <w:szCs w:val="26"/>
            </w:rPr>
            <w:t>введите номер пункта</w:t>
          </w:r>
        </w:sdtContent>
      </w:sdt>
      <w:r w:rsidRPr="008652E8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8652E8" w:rsidRPr="008652E8" w:rsidRDefault="008652E8" w:rsidP="00C3508E">
      <w:pPr>
        <w:widowControl/>
        <w:tabs>
          <w:tab w:val="left" w:pos="567"/>
          <w:tab w:val="left" w:pos="1276"/>
        </w:tabs>
        <w:adjustRightInd/>
        <w:spacing w:line="24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>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введите номер пункта. Введите текст пункта</w:t>
      </w:r>
      <w:r w:rsidRPr="008652E8">
        <w:rPr>
          <w:rFonts w:eastAsiaTheme="minorHAnsi"/>
          <w:sz w:val="26"/>
          <w:szCs w:val="26"/>
          <w:lang w:eastAsia="en-US"/>
        </w:rPr>
        <w:t>»;</w:t>
      </w:r>
    </w:p>
    <w:p w:rsidR="008652E8" w:rsidRPr="008652E8" w:rsidRDefault="008652E8" w:rsidP="00C3508E">
      <w:pPr>
        <w:widowControl/>
        <w:numPr>
          <w:ilvl w:val="1"/>
          <w:numId w:val="7"/>
        </w:numPr>
        <w:tabs>
          <w:tab w:val="left" w:pos="567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 xml:space="preserve">в пункте </w:t>
      </w:r>
      <w:sdt>
        <w:sdtPr>
          <w:rPr>
            <w:color w:val="FF0000"/>
            <w:kern w:val="28"/>
            <w:sz w:val="26"/>
            <w:szCs w:val="26"/>
          </w:rPr>
          <w:id w:val="-1737626027"/>
          <w:text/>
        </w:sdtPr>
        <w:sdtEndPr/>
        <w:sdtContent>
          <w:r w:rsidRPr="008652E8">
            <w:rPr>
              <w:color w:val="FF0000"/>
              <w:kern w:val="28"/>
              <w:sz w:val="26"/>
              <w:szCs w:val="26"/>
            </w:rPr>
            <w:t>введите номер пункта</w:t>
          </w:r>
        </w:sdtContent>
      </w:sdt>
      <w:r w:rsidRPr="008652E8">
        <w:rPr>
          <w:rFonts w:eastAsiaTheme="minorHAnsi"/>
          <w:sz w:val="26"/>
          <w:szCs w:val="26"/>
          <w:lang w:eastAsia="en-US"/>
        </w:rPr>
        <w:t xml:space="preserve"> слова 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введите заменяемые слова</w:t>
      </w:r>
      <w:r w:rsidRPr="008652E8">
        <w:rPr>
          <w:rFonts w:eastAsiaTheme="minorHAnsi"/>
          <w:sz w:val="26"/>
          <w:szCs w:val="26"/>
          <w:lang w:eastAsia="en-US"/>
        </w:rPr>
        <w:t>» заменить словами 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введите слова в новой редакции</w:t>
      </w:r>
      <w:r w:rsidRPr="008652E8">
        <w:rPr>
          <w:rFonts w:eastAsiaTheme="minorHAnsi"/>
          <w:sz w:val="26"/>
          <w:szCs w:val="26"/>
          <w:lang w:eastAsia="en-US"/>
        </w:rPr>
        <w:t>»;</w:t>
      </w:r>
    </w:p>
    <w:p w:rsidR="008652E8" w:rsidRPr="008652E8" w:rsidRDefault="008652E8" w:rsidP="00C3508E">
      <w:pPr>
        <w:widowControl/>
        <w:numPr>
          <w:ilvl w:val="1"/>
          <w:numId w:val="7"/>
        </w:numPr>
        <w:tabs>
          <w:tab w:val="left" w:pos="567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 xml:space="preserve">пункт </w:t>
      </w:r>
      <w:sdt>
        <w:sdtPr>
          <w:rPr>
            <w:color w:val="FF0000"/>
            <w:kern w:val="28"/>
            <w:sz w:val="26"/>
            <w:szCs w:val="26"/>
          </w:rPr>
          <w:id w:val="-958787132"/>
          <w:text/>
        </w:sdtPr>
        <w:sdtEndPr/>
        <w:sdtContent>
          <w:r w:rsidRPr="008652E8">
            <w:rPr>
              <w:color w:val="FF0000"/>
              <w:kern w:val="28"/>
              <w:sz w:val="26"/>
              <w:szCs w:val="26"/>
            </w:rPr>
            <w:t>введите номер пункта</w:t>
          </w:r>
        </w:sdtContent>
      </w:sdt>
      <w:r w:rsidRPr="008652E8">
        <w:rPr>
          <w:rFonts w:eastAsiaTheme="minorHAnsi"/>
          <w:sz w:val="26"/>
          <w:szCs w:val="26"/>
          <w:lang w:eastAsia="en-US"/>
        </w:rPr>
        <w:t xml:space="preserve"> после </w:t>
      </w:r>
      <w:sdt>
        <w:sdtPr>
          <w:rPr>
            <w:rFonts w:asciiTheme="minorHAnsi" w:eastAsiaTheme="minorHAnsi" w:hAnsiTheme="minorHAnsi" w:cstheme="minorBidi"/>
            <w:color w:val="FF0000"/>
            <w:sz w:val="22"/>
            <w:szCs w:val="22"/>
            <w:lang w:eastAsia="en-US"/>
          </w:rPr>
          <w:id w:val="503244578"/>
          <w:showingPlcHdr/>
          <w:dropDownList>
            <w:listItem w:value="Выберите элемент."/>
            <w:listItem w:displayText="слова" w:value="слова"/>
            <w:listItem w:displayText="слов" w:value="слов"/>
          </w:dropDownList>
        </w:sdtPr>
        <w:sdtEndPr/>
        <w:sdtContent>
          <w:r w:rsidRPr="008652E8">
            <w:rPr>
              <w:rFonts w:eastAsiaTheme="minorHAnsi"/>
              <w:color w:val="FF0000"/>
              <w:sz w:val="26"/>
              <w:szCs w:val="26"/>
              <w:lang w:eastAsia="en-US"/>
            </w:rPr>
            <w:t>Выберите элемент.</w:t>
          </w:r>
        </w:sdtContent>
      </w:sdt>
      <w:r w:rsidRPr="008652E8">
        <w:rPr>
          <w:rFonts w:eastAsiaTheme="minorHAnsi"/>
          <w:sz w:val="26"/>
          <w:szCs w:val="26"/>
          <w:lang w:eastAsia="en-US"/>
        </w:rPr>
        <w:t xml:space="preserve"> 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введите слова/слова, после которого/которых вносятся изменения</w:t>
      </w:r>
      <w:r w:rsidRPr="008652E8">
        <w:rPr>
          <w:rFonts w:eastAsiaTheme="minorHAnsi"/>
          <w:sz w:val="26"/>
          <w:szCs w:val="26"/>
          <w:lang w:eastAsia="en-US"/>
        </w:rPr>
        <w:t>» дополнить словами «</w:t>
      </w:r>
      <w:r w:rsidRPr="008652E8">
        <w:rPr>
          <w:rFonts w:eastAsiaTheme="minorHAnsi"/>
          <w:color w:val="FF0000"/>
          <w:sz w:val="26"/>
          <w:szCs w:val="26"/>
          <w:lang w:eastAsia="en-US"/>
        </w:rPr>
        <w:t>ведите дополняемые слова</w:t>
      </w:r>
      <w:r w:rsidRPr="008652E8">
        <w:rPr>
          <w:rFonts w:eastAsiaTheme="minorHAnsi"/>
          <w:sz w:val="26"/>
          <w:szCs w:val="26"/>
          <w:lang w:eastAsia="en-US"/>
        </w:rPr>
        <w:t>»;</w:t>
      </w:r>
    </w:p>
    <w:p w:rsidR="008652E8" w:rsidRPr="008652E8" w:rsidRDefault="008652E8" w:rsidP="00C3508E">
      <w:pPr>
        <w:widowControl/>
        <w:numPr>
          <w:ilvl w:val="1"/>
          <w:numId w:val="7"/>
        </w:numPr>
        <w:tabs>
          <w:tab w:val="left" w:pos="567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rFonts w:eastAsiaTheme="minorHAnsi"/>
          <w:sz w:val="26"/>
          <w:szCs w:val="26"/>
          <w:lang w:eastAsia="en-US"/>
        </w:rPr>
        <w:t xml:space="preserve">пункт </w:t>
      </w:r>
      <w:sdt>
        <w:sdtPr>
          <w:rPr>
            <w:color w:val="FF0000"/>
            <w:kern w:val="28"/>
            <w:sz w:val="26"/>
            <w:szCs w:val="26"/>
          </w:rPr>
          <w:id w:val="-1811779039"/>
          <w:text/>
        </w:sdtPr>
        <w:sdtEndPr/>
        <w:sdtContent>
          <w:r w:rsidRPr="008652E8">
            <w:rPr>
              <w:color w:val="FF0000"/>
              <w:kern w:val="28"/>
              <w:sz w:val="26"/>
              <w:szCs w:val="26"/>
            </w:rPr>
            <w:t>введите номер пункта</w:t>
          </w:r>
        </w:sdtContent>
      </w:sdt>
      <w:r w:rsidRPr="008652E8">
        <w:rPr>
          <w:color w:val="000000" w:themeColor="text1"/>
          <w:kern w:val="28"/>
          <w:sz w:val="26"/>
          <w:szCs w:val="26"/>
        </w:rPr>
        <w:t xml:space="preserve"> исключить; </w:t>
      </w:r>
    </w:p>
    <w:p w:rsidR="00C62E45" w:rsidRPr="00EE18F4" w:rsidRDefault="008652E8" w:rsidP="00C3508E">
      <w:pPr>
        <w:widowControl/>
        <w:numPr>
          <w:ilvl w:val="1"/>
          <w:numId w:val="7"/>
        </w:numPr>
        <w:tabs>
          <w:tab w:val="left" w:pos="567"/>
        </w:tabs>
        <w:adjustRightInd/>
        <w:spacing w:after="200" w:line="240" w:lineRule="auto"/>
        <w:ind w:left="0" w:firstLine="0"/>
        <w:contextualSpacing/>
        <w:textAlignment w:val="auto"/>
        <w:rPr>
          <w:rFonts w:eastAsiaTheme="minorHAnsi"/>
          <w:sz w:val="26"/>
          <w:szCs w:val="26"/>
          <w:lang w:eastAsia="en-US"/>
        </w:rPr>
      </w:pPr>
      <w:r w:rsidRPr="008652E8">
        <w:rPr>
          <w:color w:val="000000" w:themeColor="text1"/>
          <w:kern w:val="28"/>
          <w:sz w:val="26"/>
          <w:szCs w:val="26"/>
        </w:rPr>
        <w:t xml:space="preserve">и </w:t>
      </w:r>
      <w:bookmarkStart w:id="1" w:name="_УНИФИЦИРОВАННАЯ_ФОРМА_№_10"/>
      <w:bookmarkEnd w:id="1"/>
      <w:r w:rsidRPr="008652E8">
        <w:rPr>
          <w:color w:val="000000" w:themeColor="text1"/>
          <w:kern w:val="28"/>
          <w:sz w:val="26"/>
          <w:szCs w:val="26"/>
        </w:rPr>
        <w:t>т.д.</w:t>
      </w:r>
      <w:bookmarkEnd w:id="0"/>
    </w:p>
    <w:sectPr w:rsidR="00C62E45" w:rsidRPr="00EE18F4" w:rsidSect="00433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08" w:rsidRDefault="002B6008" w:rsidP="00302576">
      <w:pPr>
        <w:spacing w:line="240" w:lineRule="auto"/>
      </w:pPr>
      <w:r>
        <w:separator/>
      </w:r>
    </w:p>
  </w:endnote>
  <w:endnote w:type="continuationSeparator" w:id="0">
    <w:p w:rsidR="002B6008" w:rsidRDefault="002B6008" w:rsidP="0030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08" w:rsidRDefault="002B6008" w:rsidP="00302576">
      <w:pPr>
        <w:spacing w:line="240" w:lineRule="auto"/>
      </w:pPr>
      <w:r>
        <w:separator/>
      </w:r>
    </w:p>
  </w:footnote>
  <w:footnote w:type="continuationSeparator" w:id="0">
    <w:p w:rsidR="002B6008" w:rsidRDefault="002B6008" w:rsidP="00302576">
      <w:pPr>
        <w:spacing w:line="240" w:lineRule="auto"/>
      </w:pPr>
      <w:r>
        <w:continuationSeparator/>
      </w:r>
    </w:p>
  </w:footnote>
  <w:footnote w:id="1">
    <w:p w:rsidR="008652E8" w:rsidRPr="008652E8" w:rsidRDefault="008652E8">
      <w:pPr>
        <w:pStyle w:val="aa"/>
        <w:rPr>
          <w:color w:val="FF0000"/>
        </w:rPr>
      </w:pPr>
      <w:r w:rsidRPr="008652E8">
        <w:rPr>
          <w:rStyle w:val="a8"/>
          <w:color w:val="FF0000"/>
          <w:sz w:val="22"/>
        </w:rPr>
        <w:footnoteRef/>
      </w:r>
      <w:r w:rsidRPr="008652E8">
        <w:rPr>
          <w:color w:val="FF0000"/>
          <w:sz w:val="22"/>
        </w:rPr>
        <w:t xml:space="preserve"> В</w:t>
      </w:r>
      <w:r>
        <w:rPr>
          <w:color w:val="FF0000"/>
          <w:sz w:val="22"/>
        </w:rPr>
        <w:t>в</w:t>
      </w:r>
      <w:r w:rsidRPr="008652E8">
        <w:rPr>
          <w:color w:val="FF0000"/>
          <w:sz w:val="22"/>
        </w:rPr>
        <w:t>едите дату протокола ученого совета НИУ ВШЭ – Нижний Новгород на заседании которого был утвержден документ.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77C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996A12"/>
    <w:multiLevelType w:val="hybridMultilevel"/>
    <w:tmpl w:val="6AE43B0C"/>
    <w:lvl w:ilvl="0" w:tplc="957635B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5232EA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008"/>
    <w:rsid w:val="002B6722"/>
    <w:rsid w:val="002D3D8D"/>
    <w:rsid w:val="002E30E4"/>
    <w:rsid w:val="002E63C9"/>
    <w:rsid w:val="002F4F61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32858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2153E"/>
    <w:rsid w:val="004223E4"/>
    <w:rsid w:val="004330B0"/>
    <w:rsid w:val="0043359C"/>
    <w:rsid w:val="00433CB6"/>
    <w:rsid w:val="00434B4E"/>
    <w:rsid w:val="00455AED"/>
    <w:rsid w:val="00456C0D"/>
    <w:rsid w:val="00470ED6"/>
    <w:rsid w:val="00496AA1"/>
    <w:rsid w:val="00497933"/>
    <w:rsid w:val="004D09C7"/>
    <w:rsid w:val="004D180F"/>
    <w:rsid w:val="004D3F62"/>
    <w:rsid w:val="004F3DEF"/>
    <w:rsid w:val="00506864"/>
    <w:rsid w:val="005613DF"/>
    <w:rsid w:val="00567ED4"/>
    <w:rsid w:val="005737F6"/>
    <w:rsid w:val="00581D77"/>
    <w:rsid w:val="005828DE"/>
    <w:rsid w:val="00582B7B"/>
    <w:rsid w:val="00585F11"/>
    <w:rsid w:val="005873CF"/>
    <w:rsid w:val="005A102C"/>
    <w:rsid w:val="005A144A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E5972"/>
    <w:rsid w:val="006F08CB"/>
    <w:rsid w:val="006F5072"/>
    <w:rsid w:val="00702404"/>
    <w:rsid w:val="00702FC2"/>
    <w:rsid w:val="007131F9"/>
    <w:rsid w:val="0072211C"/>
    <w:rsid w:val="00724DF6"/>
    <w:rsid w:val="0073096D"/>
    <w:rsid w:val="0076616C"/>
    <w:rsid w:val="0079797C"/>
    <w:rsid w:val="007A1F05"/>
    <w:rsid w:val="007C767F"/>
    <w:rsid w:val="00802D44"/>
    <w:rsid w:val="0084478B"/>
    <w:rsid w:val="00863727"/>
    <w:rsid w:val="008652E8"/>
    <w:rsid w:val="008B15BE"/>
    <w:rsid w:val="008B17BA"/>
    <w:rsid w:val="008D2B93"/>
    <w:rsid w:val="008E7559"/>
    <w:rsid w:val="008F0B15"/>
    <w:rsid w:val="0090126A"/>
    <w:rsid w:val="009061EE"/>
    <w:rsid w:val="0092068A"/>
    <w:rsid w:val="00927A64"/>
    <w:rsid w:val="00951C14"/>
    <w:rsid w:val="0095726F"/>
    <w:rsid w:val="00966808"/>
    <w:rsid w:val="00973E9A"/>
    <w:rsid w:val="00980256"/>
    <w:rsid w:val="00990C56"/>
    <w:rsid w:val="009A6177"/>
    <w:rsid w:val="009A6C09"/>
    <w:rsid w:val="009B240E"/>
    <w:rsid w:val="009B702E"/>
    <w:rsid w:val="009E65A0"/>
    <w:rsid w:val="009E7E65"/>
    <w:rsid w:val="009F60B9"/>
    <w:rsid w:val="009F7096"/>
    <w:rsid w:val="00A136F7"/>
    <w:rsid w:val="00A17364"/>
    <w:rsid w:val="00A2735C"/>
    <w:rsid w:val="00A32A4E"/>
    <w:rsid w:val="00A41B39"/>
    <w:rsid w:val="00A42B59"/>
    <w:rsid w:val="00A62810"/>
    <w:rsid w:val="00A66888"/>
    <w:rsid w:val="00A822D0"/>
    <w:rsid w:val="00A90B88"/>
    <w:rsid w:val="00A911E8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3FE5"/>
    <w:rsid w:val="00BA73B1"/>
    <w:rsid w:val="00BD3B66"/>
    <w:rsid w:val="00BD62F5"/>
    <w:rsid w:val="00C02FA8"/>
    <w:rsid w:val="00C07431"/>
    <w:rsid w:val="00C243BA"/>
    <w:rsid w:val="00C27F15"/>
    <w:rsid w:val="00C322C4"/>
    <w:rsid w:val="00C3508E"/>
    <w:rsid w:val="00C37B80"/>
    <w:rsid w:val="00C538D1"/>
    <w:rsid w:val="00C53CAC"/>
    <w:rsid w:val="00C578AE"/>
    <w:rsid w:val="00C62E45"/>
    <w:rsid w:val="00C75F7D"/>
    <w:rsid w:val="00CA643C"/>
    <w:rsid w:val="00CB6C61"/>
    <w:rsid w:val="00CC5117"/>
    <w:rsid w:val="00CD283D"/>
    <w:rsid w:val="00CE22DC"/>
    <w:rsid w:val="00CF2369"/>
    <w:rsid w:val="00D02F09"/>
    <w:rsid w:val="00D0664A"/>
    <w:rsid w:val="00D067F8"/>
    <w:rsid w:val="00D12B33"/>
    <w:rsid w:val="00D267BC"/>
    <w:rsid w:val="00D26ACD"/>
    <w:rsid w:val="00D2720F"/>
    <w:rsid w:val="00D47BDC"/>
    <w:rsid w:val="00D54A17"/>
    <w:rsid w:val="00D7114B"/>
    <w:rsid w:val="00D74AA5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E18F4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2542"/>
    <w:rsid w:val="00F95A23"/>
    <w:rsid w:val="00FB7B3D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3EE15-B0BA-40E4-A9EC-99741C8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line="240" w:lineRule="auto"/>
      <w:jc w:val="center"/>
    </w:pPr>
    <w:rPr>
      <w:color w:val="000000"/>
      <w:kern w:val="28"/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line="240" w:lineRule="auto"/>
    </w:pPr>
    <w:rPr>
      <w:color w:val="000000"/>
      <w:kern w:val="28"/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83D2-8B30-4073-B6B4-3EF3FCA8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Никонова Ирина Николаевна</cp:lastModifiedBy>
  <cp:revision>7</cp:revision>
  <dcterms:created xsi:type="dcterms:W3CDTF">2021-05-18T12:23:00Z</dcterms:created>
  <dcterms:modified xsi:type="dcterms:W3CDTF">2023-05-31T12:21:00Z</dcterms:modified>
</cp:coreProperties>
</file>