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98" w:rsidRDefault="005A4FA1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 практик</w:t>
      </w:r>
    </w:p>
    <w:p w:rsidR="00214F98" w:rsidRDefault="00214F98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214F98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Pr="00050600" w:rsidRDefault="00050600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Разработчик: 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Коренькова М.М.,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академический руководитель ОП бакалавриата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“Иностранные языки и межкультурная </w:t>
      </w:r>
      <w:r w:rsidR="0005060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коммуникация”</w:t>
      </w:r>
    </w:p>
    <w:p w:rsidR="00214F98" w:rsidRDefault="00214F98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14F98" w:rsidRDefault="00050600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академическим руководителем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ОП “Иностранные языки и межкультурная </w:t>
      </w:r>
      <w:r w:rsidR="0005060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коммуникация”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“__” августа 2022 г.</w:t>
      </w:r>
    </w:p>
    <w:p w:rsidR="00214F98" w:rsidRDefault="00214F98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50600" w:rsidRDefault="00050600">
      <w:pPr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6ADC" w:rsidRDefault="004C6ADC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 для набора 202</w:t>
      </w:r>
      <w:r w:rsidR="004837E3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6B740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4837E3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гг..</w:t>
      </w:r>
      <w:proofErr w:type="gramEnd"/>
    </w:p>
    <w:p w:rsidR="00214F98" w:rsidRDefault="00214F98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ind w:left="-567" w:right="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1. Общие сведения</w:t>
      </w: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Общие сведения о практиках, реализуемых в рамках </w:t>
      </w:r>
      <w:r w:rsidR="00DE5579">
        <w:rPr>
          <w:rFonts w:ascii="Times New Roman" w:eastAsia="Times New Roman" w:hAnsi="Times New Roman" w:cs="Times New Roman"/>
          <w:sz w:val="26"/>
          <w:szCs w:val="26"/>
        </w:rPr>
        <w:t>учебного плана для набора 2022-2026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уч. гг.</w:t>
      </w: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6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268"/>
        <w:gridCol w:w="1476"/>
        <w:gridCol w:w="1680"/>
        <w:gridCol w:w="885"/>
        <w:gridCol w:w="1080"/>
        <w:gridCol w:w="1380"/>
      </w:tblGrid>
      <w:tr w:rsidR="00214F98" w:rsidTr="00A67CE6">
        <w:tc>
          <w:tcPr>
            <w:tcW w:w="84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8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47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(ЭПП)</w:t>
            </w:r>
          </w:p>
        </w:tc>
        <w:tc>
          <w:tcPr>
            <w:tcW w:w="1680" w:type="dxa"/>
          </w:tcPr>
          <w:p w:rsidR="00214F98" w:rsidRDefault="005A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Признак </w:t>
            </w:r>
          </w:p>
        </w:tc>
        <w:tc>
          <w:tcPr>
            <w:tcW w:w="885" w:type="dxa"/>
          </w:tcPr>
          <w:p w:rsidR="00214F98" w:rsidRDefault="005A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на 1 студ.</w:t>
            </w:r>
          </w:p>
        </w:tc>
        <w:tc>
          <w:tcPr>
            <w:tcW w:w="10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1 студ.</w:t>
            </w:r>
          </w:p>
        </w:tc>
        <w:tc>
          <w:tcPr>
            <w:tcW w:w="1380" w:type="dxa"/>
          </w:tcPr>
          <w:p w:rsidR="00214F98" w:rsidRPr="00F34FA6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  <w:r w:rsidR="00F34FA6"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(по модулям)</w:t>
            </w:r>
          </w:p>
        </w:tc>
      </w:tr>
      <w:tr w:rsidR="00214F98" w:rsidTr="00A67CE6">
        <w:tc>
          <w:tcPr>
            <w:tcW w:w="846" w:type="dxa"/>
          </w:tcPr>
          <w:p w:rsidR="00214F98" w:rsidRPr="005802BB" w:rsidRDefault="00580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268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47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214F98" w:rsidRDefault="00E1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14F98" w:rsidRDefault="0071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80" w:type="dxa"/>
            <w:vAlign w:val="center"/>
          </w:tcPr>
          <w:p w:rsidR="00214F98" w:rsidRPr="001B44F9" w:rsidRDefault="001B4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1-2 модуль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1-2 модуль 2025-2026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14F98" w:rsidTr="00A67CE6">
        <w:tc>
          <w:tcPr>
            <w:tcW w:w="84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4F98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476" w:type="dxa"/>
          </w:tcPr>
          <w:p w:rsidR="00214F98" w:rsidRPr="004C6ADC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16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214F98" w:rsidRDefault="00E1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14F98" w:rsidRDefault="0071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80" w:type="dxa"/>
            <w:vAlign w:val="center"/>
          </w:tcPr>
          <w:p w:rsidR="00214F98" w:rsidRPr="001B44F9" w:rsidRDefault="001B44F9" w:rsidP="00F34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1-4 модуль 2024-2025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14F98" w:rsidTr="00A67CE6">
        <w:tc>
          <w:tcPr>
            <w:tcW w:w="846" w:type="dxa"/>
          </w:tcPr>
          <w:p w:rsidR="00214F98" w:rsidRDefault="009E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4F98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476" w:type="dxa"/>
          </w:tcPr>
          <w:p w:rsidR="00214F98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6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214F98" w:rsidRDefault="00E1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14F98" w:rsidRDefault="0071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80" w:type="dxa"/>
            <w:vAlign w:val="center"/>
          </w:tcPr>
          <w:p w:rsidR="00214F98" w:rsidRPr="001B44F9" w:rsidRDefault="001B4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модуль 2024-2025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A67CE6" w:rsidTr="0035556A">
        <w:tc>
          <w:tcPr>
            <w:tcW w:w="846" w:type="dxa"/>
          </w:tcPr>
          <w:p w:rsidR="00A67CE6" w:rsidRDefault="00A67CE6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7CE6" w:rsidRPr="00A67CE6" w:rsidRDefault="00A67CE6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476" w:type="dxa"/>
          </w:tcPr>
          <w:p w:rsidR="00A67CE6" w:rsidRPr="00A67CE6" w:rsidRDefault="00A67CE6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ВКР</w:t>
            </w:r>
          </w:p>
        </w:tc>
        <w:tc>
          <w:tcPr>
            <w:tcW w:w="1680" w:type="dxa"/>
          </w:tcPr>
          <w:p w:rsidR="00A67CE6" w:rsidRDefault="00A67CE6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A67CE6" w:rsidRDefault="00A67CE6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A67CE6" w:rsidRDefault="00A67CE6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80" w:type="dxa"/>
            <w:vAlign w:val="center"/>
          </w:tcPr>
          <w:p w:rsidR="00A67CE6" w:rsidRPr="00A67CE6" w:rsidRDefault="00A67CE6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2025-2026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4C6ADC" w:rsidRDefault="004C6ADC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667B" w:rsidRDefault="0045667B" w:rsidP="0045667B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4F98" w:rsidRDefault="0045667B" w:rsidP="0045667B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 xml:space="preserve">          </w:t>
      </w:r>
      <w:r w:rsidR="005A4FA1">
        <w:rPr>
          <w:rFonts w:ascii="Times New Roman" w:eastAsia="Times New Roman" w:hAnsi="Times New Roman" w:cs="Times New Roman"/>
          <w:b/>
          <w:sz w:val="26"/>
          <w:szCs w:val="26"/>
        </w:rPr>
        <w:t>Раздел 2. Описание содержания практик</w:t>
      </w:r>
    </w:p>
    <w:p w:rsidR="00A67CE6" w:rsidRDefault="00A67CE6" w:rsidP="00ED1402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CE6" w:rsidRDefault="00A67CE6" w:rsidP="00A67CE6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2.1. </w:t>
      </w:r>
      <w:r w:rsidR="00BE0DB3">
        <w:rPr>
          <w:rFonts w:ascii="Times New Roman" w:eastAsia="Times New Roman" w:hAnsi="Times New Roman" w:cs="Times New Roman"/>
          <w:b/>
          <w:sz w:val="26"/>
          <w:szCs w:val="26"/>
        </w:rPr>
        <w:t>Проектная практика (2</w:t>
      </w:r>
      <w:r w:rsidR="00BE0DB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, 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курс)</w:t>
      </w:r>
    </w:p>
    <w:p w:rsidR="00A67CE6" w:rsidRDefault="0040189D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Проект реализуется на 2</w:t>
      </w:r>
      <w:r w:rsidR="004E69C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и 4 курсе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ОП "Иностранные языки и межкультурная </w:t>
      </w:r>
      <w:r w:rsidR="00551716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бизнес-</w:t>
      </w:r>
      <w:r w:rsidR="00551716">
        <w:rPr>
          <w:rFonts w:ascii="Times New Roman" w:eastAsia="Times New Roman" w:hAnsi="Times New Roman" w:cs="Times New Roman"/>
          <w:sz w:val="26"/>
          <w:szCs w:val="26"/>
          <w:highlight w:val="white"/>
        </w:rPr>
        <w:t>коммуникация" и направлен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 развитие аналитических и исследовательских умений студентов. В рамках проекта студенты курса делятся на мини-группы по 3-4 человека и занимаются исследованием выбранной темы. Один раз в модуль проводится отчет по определенному этапу работы (от формулирования цели, задач, актуальности, проработки методологии исследования и подготовки теоретической базы исследования до практической части работы, сбора, анализа и сист</w:t>
      </w:r>
      <w:r w:rsidR="0055171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ематизации языкового материала 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и финальной презентации проведенного исследования).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7CE6" w:rsidRDefault="00A67CE6" w:rsidP="00A67CE6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>: формирование практико-ориентированных</w:t>
      </w:r>
      <w:r w:rsidR="009B1F25">
        <w:rPr>
          <w:rFonts w:ascii="Times New Roman" w:eastAsia="Times New Roman" w:hAnsi="Times New Roman" w:cs="Times New Roman"/>
          <w:sz w:val="26"/>
          <w:szCs w:val="26"/>
        </w:rPr>
        <w:t xml:space="preserve"> умений в рамках специализации. </w:t>
      </w:r>
    </w:p>
    <w:p w:rsidR="00A67CE6" w:rsidRDefault="00A67CE6" w:rsidP="00A67CE6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Общие сведения об ЭП </w:t>
      </w:r>
    </w:p>
    <w:p w:rsidR="00A67CE6" w:rsidRDefault="00A67CE6" w:rsidP="00A67CE6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Примерные темы по специализациям.</w:t>
      </w:r>
    </w:p>
    <w:p w:rsidR="00A67CE6" w:rsidRDefault="00826451" w:rsidP="00A67CE6">
      <w:pPr>
        <w:numPr>
          <w:ilvl w:val="0"/>
          <w:numId w:val="8"/>
        </w:numPr>
        <w:spacing w:before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Иностранные языки и межкультурная коммуникация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>: “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Разработка интерактивных учебных материалов по </w:t>
      </w:r>
      <w:r w:rsidR="009B1F25">
        <w:rPr>
          <w:rFonts w:ascii="Times New Roman" w:eastAsia="Times New Roman" w:hAnsi="Times New Roman" w:cs="Times New Roman"/>
          <w:sz w:val="26"/>
          <w:szCs w:val="26"/>
          <w:highlight w:val="white"/>
        </w:rPr>
        <w:t>испанскому языку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”, “Разработка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учебных материалов по китайскому</w:t>
      </w:r>
      <w:r w:rsidR="009B1F2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языку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”.</w:t>
      </w:r>
    </w:p>
    <w:p w:rsidR="00A67CE6" w:rsidRDefault="00A67CE6" w:rsidP="00A67CE6">
      <w:pPr>
        <w:numPr>
          <w:ilvl w:val="0"/>
          <w:numId w:val="8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Межкульт</w:t>
      </w:r>
      <w:r w:rsidR="00826451">
        <w:rPr>
          <w:rFonts w:ascii="Times New Roman" w:eastAsia="Times New Roman" w:hAnsi="Times New Roman" w:cs="Times New Roman"/>
          <w:sz w:val="26"/>
          <w:szCs w:val="26"/>
        </w:rPr>
        <w:t>урная коммуникация в бизнесе</w:t>
      </w:r>
      <w:r>
        <w:rPr>
          <w:rFonts w:ascii="Times New Roman" w:eastAsia="Times New Roman" w:hAnsi="Times New Roman" w:cs="Times New Roman"/>
          <w:sz w:val="26"/>
          <w:szCs w:val="26"/>
        </w:rPr>
        <w:t>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Языковая картина мира и идеографический способ систематизации лексики при составлении глоссариев (на различные темы)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гайда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для адаптации испаноговорящих студентов в России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Создание онлайн-курса по французской культуре на платформе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Smart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LMS</w:t>
      </w:r>
      <w:r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A67CE6" w:rsidRDefault="00826451" w:rsidP="00A67CE6">
      <w:pPr>
        <w:numPr>
          <w:ilvl w:val="0"/>
          <w:numId w:val="8"/>
        </w:numPr>
        <w:spacing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Перевод и цифровые технологии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>: “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Переводчес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кий анализ китайской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мультипликации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”. </w:t>
      </w:r>
    </w:p>
    <w:p w:rsidR="00A67CE6" w:rsidRDefault="00A67CE6" w:rsidP="00A67CE6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компетенций, необходимых в последующей преподавательской, организационно-коммуникационной и переводческой деятельности;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работы с учебной литературой, грамматическими справочниками, словарями и другими ресурсами;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структурирования, целеполагания в соответствии с поставленными задачами, сбора информации для решения исследовательских и проектных задач, анализа и презентации итоговых данных.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1A16"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 w:rsidRPr="001F1A16"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проекта: освоение дисциплины «Практический курс второго </w:t>
      </w:r>
      <w:r w:rsidR="0023313D" w:rsidRPr="001F1A16">
        <w:rPr>
          <w:rFonts w:ascii="Times New Roman" w:eastAsia="Times New Roman" w:hAnsi="Times New Roman" w:cs="Times New Roman"/>
          <w:sz w:val="26"/>
          <w:szCs w:val="26"/>
        </w:rPr>
        <w:t>иностранного языка»</w:t>
      </w:r>
      <w:r w:rsidR="001F1A16" w:rsidRPr="001F1A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F1A16" w:rsidRDefault="001F1A1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67CE6" w:rsidRPr="00E81140" w:rsidRDefault="00E81140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1140">
        <w:rPr>
          <w:rFonts w:ascii="Times New Roman" w:eastAsia="Times New Roman" w:hAnsi="Times New Roman" w:cs="Times New Roman"/>
          <w:sz w:val="26"/>
          <w:szCs w:val="26"/>
        </w:rPr>
        <w:t xml:space="preserve">Учебный проект длится </w:t>
      </w:r>
      <w:r w:rsidRPr="00E81140">
        <w:rPr>
          <w:rFonts w:ascii="Times New Roman" w:eastAsia="Times New Roman" w:hAnsi="Times New Roman" w:cs="Times New Roman"/>
          <w:sz w:val="26"/>
          <w:szCs w:val="26"/>
          <w:lang w:val="ru-RU"/>
        </w:rPr>
        <w:t>с 1 по 2 модуль.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Подготовительный этап (первый модуль):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выбор проекта в зависимости от специализации и изучаемого языка, подписание группового задания;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распределение по мини-группам в зависимости от общего числа студентов (3-4, 5-6 человек), первая встреча с руководителем в мини-группах, планирование работы, постановка задач и целей;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3) подготовка теоретического обоснования, сдача теоретической части преподавателю. </w:t>
      </w:r>
    </w:p>
    <w:p w:rsidR="00A67CE6" w:rsidRDefault="00CB38A0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Основной этап (первый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 модуль):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4) вторая встреча с руководителем, обсуждение теоретической части, планирование практической части;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5) разработка материалов практической части;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CE6" w:rsidRDefault="00CB38A0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Заключительный этап (второй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 модуль):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завершение работы над проектными материалами, апробация при необходимости;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7) групповая презентация итогов проекта;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сдача группового задания руководителю, получение обратной связи, финальное оценивание.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7CE6" w:rsidRPr="002A71F7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Особенности освоения </w:t>
      </w:r>
      <w:r>
        <w:rPr>
          <w:rFonts w:ascii="Times New Roman" w:eastAsia="Times New Roman" w:hAnsi="Times New Roman" w:cs="Times New Roman"/>
          <w:sz w:val="26"/>
          <w:szCs w:val="26"/>
        </w:rPr>
        <w:t>учебного проекта: стационарная (в НИУ ВШЭ)</w:t>
      </w:r>
      <w:r w:rsidR="002A71F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Отчетность по учебному проекту: теоретическая часть, групповая презентация проекта и его итогов.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 складывается из оценки за подготовленный группой обзор литературы по проекту и оценки за итоговую групповую презентацию:</w:t>
      </w:r>
    </w:p>
    <w:p w:rsidR="00A67CE6" w:rsidRDefault="00A67CE6" w:rsidP="00A67CE6">
      <w:pPr>
        <w:spacing w:before="240" w:after="240" w:line="240" w:lineRule="auto"/>
        <w:ind w:right="-4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уч.проекта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=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,30*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обзор литературы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+ 0,70*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 итог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теоретической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критериям. Критерии оценивания обзора литературы по проекту (макс. – 10 баллов). Библиографический список включает литературу, используемую при подготовке проекта: цитируемую, упоминаемую, а также имеющую непосредственное отношение к исследуемой теме. Большое значение имеет правильное библиографическое описание документов и рациональный порядок расположения их в списке.</w:t>
      </w:r>
    </w:p>
    <w:p w:rsidR="00A67CE6" w:rsidRDefault="00A67CE6" w:rsidP="00A67CE6">
      <w:pPr>
        <w:shd w:val="clear" w:color="auto" w:fill="FFFFFF"/>
        <w:spacing w:before="220" w:after="22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Библиографический список представляет собой упорядоченные библиографические описания работ, выполненные в соответствии с государственными стандартами. Для составления библиографического списка используется краткое библиографическое описание и обоснования выбора.</w:t>
      </w:r>
    </w:p>
    <w:p w:rsidR="00A67CE6" w:rsidRDefault="00A67CE6" w:rsidP="00A67CE6">
      <w:pPr>
        <w:shd w:val="clear" w:color="auto" w:fill="FFFFFF"/>
        <w:spacing w:before="220" w:after="220"/>
        <w:ind w:right="-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теоретической части</w:t>
      </w:r>
    </w:p>
    <w:tbl>
      <w:tblPr>
        <w:tblStyle w:val="aff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785"/>
      </w:tblGrid>
      <w:tr w:rsidR="00A67CE6" w:rsidTr="0035556A">
        <w:trPr>
          <w:trHeight w:val="93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35556A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все источники (всего не менее 20ти) соответствуют теме проекта, оформлены в соответствии с требованиями к оформлению библиографии. Подача и содержание отличаются оригинальностью и демонстрируют высокий уровень критического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мышления.  </w:t>
            </w:r>
            <w:proofErr w:type="gramEnd"/>
          </w:p>
        </w:tc>
      </w:tr>
      <w:tr w:rsidR="00A67CE6" w:rsidTr="0035556A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все источники (всего не менее 20ти) соответствуют теме проекта, оформлены в соответствии с требованиями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</w:t>
            </w:r>
            <w:proofErr w:type="gramEnd"/>
          </w:p>
        </w:tc>
      </w:tr>
      <w:tr w:rsidR="00A67CE6" w:rsidTr="0035556A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преимущественно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недостаточно источников для раскрытия темы проекта (всего не менее 15ти), оформлены в соответствии с требованиями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67CE6" w:rsidTr="0035556A">
        <w:trPr>
          <w:trHeight w:val="17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Присутствуют языковые ошибки, в структуре наблюдаются логические несоответствия. Введены проблематика, ключевые термины, но не обосновано использование инструментов проектной деятельности. В библиографическом списке источники частично соответствуют теме проекта (всего не менее 15ти), оформлены с незначительными нарушениями требований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A67CE6" w:rsidTr="0035556A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Присутствуют многочисленные ошибки, в структуре наблюдаются логические несоответствия. Проблематика не обозначена, ключевые термины не введены, не обосновано использование инструментов проектной деятельности. В библиографическом списке источники не соответствуют теме проекта, оформлены с грубыми нарушениями требований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A67CE6" w:rsidRDefault="00A67CE6" w:rsidP="00A67CE6">
      <w:pPr>
        <w:spacing w:before="240" w:after="240" w:line="240" w:lineRule="auto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итоговой 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(макс. – 10 баллов) </w:t>
      </w:r>
    </w:p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А. Содержание и выполнение проектной задачи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395"/>
      </w:tblGrid>
      <w:tr w:rsidR="00A67CE6" w:rsidTr="0035556A">
        <w:trPr>
          <w:trHeight w:val="99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35556A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соответствует заявленной теме. Разработанные материалы отличаются оригинальностью и новизной, имеют практическую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ценность.  </w:t>
            </w:r>
            <w:proofErr w:type="gramEnd"/>
          </w:p>
        </w:tc>
      </w:tr>
      <w:tr w:rsidR="00A67CE6" w:rsidTr="0035556A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соответствует заявленной теме.   Разработанные материалы не отличаются оригинальностью ИЛИ новизной, но имеют практическую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ценность.  </w:t>
            </w:r>
            <w:proofErr w:type="gramEnd"/>
          </w:p>
        </w:tc>
      </w:tr>
      <w:tr w:rsidR="00A67CE6" w:rsidTr="0035556A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полностью соответствует заявленной теме. Разработанные материалы не отличаются оригинальностью ИЛИ новизной, имеют ограниченную практическую ценность.</w:t>
            </w:r>
          </w:p>
        </w:tc>
      </w:tr>
      <w:tr w:rsidR="00A67CE6" w:rsidTr="0035556A">
        <w:trPr>
          <w:trHeight w:val="129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полностью соответствует заявленной теме. Разработанные материалы не отличаются оригинальностью и новизной, имеют очень ограниченную практическую ценность.</w:t>
            </w:r>
          </w:p>
        </w:tc>
      </w:tr>
    </w:tbl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Б. Логическая структура текста</w:t>
      </w:r>
    </w:p>
    <w:tbl>
      <w:tblPr>
        <w:tblStyle w:val="affc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A67CE6" w:rsidTr="0035556A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35556A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презентации и система аргументации ясны и логичны, опираются на систему правильно употребляемых коннекторов. </w:t>
            </w:r>
          </w:p>
        </w:tc>
      </w:tr>
      <w:tr w:rsidR="00A67CE6" w:rsidTr="0035556A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презентации  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система аргументации ясны и логичны, однако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всегда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правильно  используются или отсутствуют соответствующие  коннекторы. </w:t>
            </w:r>
          </w:p>
        </w:tc>
      </w:tr>
      <w:tr w:rsidR="00A67CE6" w:rsidTr="0035556A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плохо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структурирована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система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аргументации не очевидна, либо полностью отсутствует, что  делает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Морфо-синтаксическая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грамотность и лексическое наполнение</w:t>
      </w:r>
    </w:p>
    <w:tbl>
      <w:tblPr>
        <w:tblStyle w:val="a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A67CE6" w:rsidTr="0035556A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35556A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нескольких ошибок 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препятствующих пониманию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высказывания,  текст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презентации представляется правильным с морфо-синтаксической точки зрения. Выбор лексических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выражения  производится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уверенно и правильно.</w:t>
            </w:r>
          </w:p>
        </w:tc>
      </w:tr>
      <w:tr w:rsidR="00A67CE6" w:rsidTr="0035556A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Морфо-синтаксические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иногда (4-6)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затрудняют понимание высказывания, но не делают его невозможным.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иногда (1-3)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неудачным, что не является помехой коммуникации.</w:t>
            </w:r>
          </w:p>
        </w:tc>
      </w:tr>
      <w:tr w:rsidR="00A67CE6" w:rsidTr="0035556A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затрудняют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(7-10)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понимание высказывания и приводят к необходимости задавать вопросы уточняющего характера. 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(4-6)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  <w:tr w:rsidR="00A67CE6" w:rsidTr="0035556A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делают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Выбор лексических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выражения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очень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(более 7)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</w:tbl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Г.  Форма представления и выразительность визуального ряда</w:t>
      </w:r>
    </w:p>
    <w:tbl>
      <w:tblPr>
        <w:tblStyle w:val="affe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395"/>
      </w:tblGrid>
      <w:tr w:rsidR="00A67CE6" w:rsidTr="0035556A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35556A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свободная,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без опоры на письменный текст.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информативен, отражает основные положения сообщения, разнообразен. </w:t>
            </w:r>
          </w:p>
        </w:tc>
      </w:tr>
      <w:tr w:rsidR="00A67CE6" w:rsidTr="0035556A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полностью свободная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опирается на письменный текст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и/или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теме,  информативен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однако отражает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очень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разнообразен.</w:t>
            </w:r>
          </w:p>
        </w:tc>
      </w:tr>
      <w:tr w:rsidR="00A67CE6" w:rsidTr="0035556A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35556A">
            <w:pPr>
              <w:spacing w:before="240"/>
              <w:ind w:right="-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читает письменный текст доклада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и/или 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недостаточно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информативен,  отражает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 разнообразен.</w:t>
            </w:r>
          </w:p>
        </w:tc>
      </w:tr>
    </w:tbl>
    <w:p w:rsidR="003268AF" w:rsidRDefault="00A67CE6" w:rsidP="0053556E">
      <w:pPr>
        <w:spacing w:before="240" w:after="240"/>
        <w:ind w:right="-4"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языковые корпуса, доступные по подписке НИУ ВШЭ.</w:t>
      </w:r>
    </w:p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2.2. Курсовая работа (3 курс)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ЭП: </w:t>
      </w:r>
    </w:p>
    <w:p w:rsidR="008D5067" w:rsidRDefault="008D5067" w:rsidP="008D5067">
      <w:pPr>
        <w:numPr>
          <w:ilvl w:val="0"/>
          <w:numId w:val="5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системных компетенций;</w:t>
      </w:r>
    </w:p>
    <w:p w:rsidR="008D5067" w:rsidRDefault="008D5067" w:rsidP="008D5067">
      <w:pPr>
        <w:numPr>
          <w:ilvl w:val="0"/>
          <w:numId w:val="5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8D5067" w:rsidRDefault="008D5067" w:rsidP="008D5067">
      <w:pPr>
        <w:numPr>
          <w:ilvl w:val="0"/>
          <w:numId w:val="5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углубление знаний и развитие умений, полученных в ходе теоретических и практических занятий. 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ЭП: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курсовой работы студенты должны продемонстрировать способность и готовность: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деятельность, а именно:</w:t>
      </w:r>
    </w:p>
    <w:p w:rsidR="008D5067" w:rsidRDefault="0035556A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0"/>
          <w:id w:val="-1816559372"/>
        </w:sdtPr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 анализировать проблему исследования и степень ее актуальности;</w:t>
          </w:r>
        </w:sdtContent>
      </w:sdt>
    </w:p>
    <w:p w:rsidR="008D5067" w:rsidRDefault="0035556A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1"/>
          <w:id w:val="2049488254"/>
        </w:sdtPr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формулировать цели, задачи, объект, предмет и гипотезу исследования;</w:t>
          </w:r>
        </w:sdtContent>
      </w:sdt>
    </w:p>
    <w:p w:rsidR="008D5067" w:rsidRDefault="0035556A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2"/>
          <w:id w:val="-130564859"/>
        </w:sdtPr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 выбирать и применять методы исследования;</w:t>
          </w:r>
        </w:sdtContent>
      </w:sdt>
    </w:p>
    <w:p w:rsidR="008D5067" w:rsidRDefault="0035556A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3"/>
          <w:id w:val="-912161971"/>
        </w:sdtPr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    </w:r>
        </w:sdtContent>
      </w:sdt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самостоятельно находить, оценивать и использовать информацию из различных источников;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● создавать аннотации, рефераты и библиографии по тематике проводимых исследований;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выступать с сообщениями и докладами; принимать участие в научных дискуссиях, представлять результаты и материалы собственных исследований.</w:t>
      </w:r>
    </w:p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067" w:rsidRPr="00707E40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E40"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ff2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70"/>
        <w:gridCol w:w="2925"/>
        <w:gridCol w:w="2325"/>
      </w:tblGrid>
      <w:tr w:rsidR="008D5067" w:rsidTr="0035556A">
        <w:trPr>
          <w:trHeight w:val="112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подготовки</w:t>
            </w:r>
          </w:p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этап подготовки курсовой работы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D5067" w:rsidTr="0035556A">
        <w:trPr>
          <w:trHeight w:val="27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заявок-предложений тем курсовых работ в ЭИОС НИУ ВШЭ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 сентября до 10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67" w:rsidTr="0035556A">
        <w:trPr>
          <w:trHeight w:val="193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предложенных тем курсовых работ руководством ОП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72 часов с момента поступления заявки на рассмотрение</w:t>
            </w:r>
          </w:p>
        </w:tc>
      </w:tr>
      <w:tr w:rsidR="008D5067" w:rsidTr="0035556A">
        <w:trPr>
          <w:trHeight w:val="20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курсовых работ студентами / Инициативное предложение   тем   студентами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10 октября до 01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текущего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8D5067" w:rsidTr="0035556A">
        <w:trPr>
          <w:trHeight w:val="27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поступивших заявок на предложенные темы курсовых работ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 ноября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35556A">
        <w:trPr>
          <w:trHeight w:val="343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волна выбора тем курсовых работ, либо инициативное предложение тем   студентами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проектные менеджеры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 ноября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35556A">
        <w:trPr>
          <w:trHeight w:val="17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утвержденных руководителями тем курсовых работ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 ноября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8D5067" w:rsidTr="0035556A">
        <w:trPr>
          <w:trHeight w:val="21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тем курсовых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студентов.</w:t>
            </w:r>
          </w:p>
          <w:p w:rsidR="008D5067" w:rsidRDefault="008D5067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студентом задания на написание КР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 / 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8D5067" w:rsidTr="0035556A">
        <w:trPr>
          <w:trHeight w:val="26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проекта курсовой работы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оглавления с примерными названиями глав и параграфов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списка литературы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чернового варианта теоретической части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35556A">
        <w:trPr>
          <w:trHeight w:val="24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доработанного варианта теоретической части курсовой работы и текста введения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8D5067" w:rsidTr="0035556A">
        <w:trPr>
          <w:trHeight w:val="166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практической части курсовой работы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8D5067" w:rsidTr="0035556A">
        <w:trPr>
          <w:trHeight w:val="111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готовой курсовой работы руководителю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35556A">
        <w:trPr>
          <w:trHeight w:val="160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оценки научным руководителем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</w:tbl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067" w:rsidRDefault="008D5067" w:rsidP="008D5067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ЭП: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успешное выполнение учебного плана студента.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ЭП:</w:t>
      </w:r>
    </w:p>
    <w:p w:rsidR="008D5067" w:rsidRDefault="008D5067" w:rsidP="008D5067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Тема и содержание курсовой работы должны соответствовать направлению подготовки 45.03.02 «Лингвистика».</w:t>
      </w:r>
    </w:p>
    <w:p w:rsidR="008D5067" w:rsidRDefault="008D5067" w:rsidP="008D5067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Курсовая работа может выполняться в одном из следующих форматов: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исследовательская курсовая работа </w:t>
      </w:r>
      <w:r>
        <w:rPr>
          <w:rFonts w:ascii="Times New Roman" w:eastAsia="Times New Roman" w:hAnsi="Times New Roman" w:cs="Times New Roman"/>
          <w:sz w:val="26"/>
          <w:szCs w:val="26"/>
        </w:rPr>
        <w:t>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ОП;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курсовой проект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научно-обоснованное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курсовой работе анализа научной литературы по теме исследования и исследовательской части.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Курсовая работа может выполняться индивидуально или в парах. При индивидуальном исполнении объем работы - 25 страниц (шрифт 14, межстрочный интервал 1,5), количество использованных научных источников - 25, не менее 10 из которых на иностранном языке. Выполнение курсовой работы в паре ведет к увеличению требуемого объема КР до 35 страниц, количества источников - 30. Образец титульного листа дан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Курсовая работа выполняется и представляется на русском или английском языках. 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(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https://jle.hse.ru/rint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>
        <w:proofErr w:type="gram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https://jle.hse.ru/ref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работы. Изменение темы курсовой работы/ВКР согласовывается с академическим руководителем и з</w:t>
      </w:r>
      <w:r w:rsidR="007E063F">
        <w:rPr>
          <w:rFonts w:ascii="Times New Roman" w:eastAsia="Times New Roman" w:hAnsi="Times New Roman" w:cs="Times New Roman"/>
          <w:sz w:val="26"/>
          <w:szCs w:val="26"/>
        </w:rPr>
        <w:t>атем производится приказом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Курсовая работа проходит обязательную проверку на процент заимствований с использованием системы LMS НИУ ВШЭ. После загрузки курсовой работы в LMS система автоматически отправляет загруженный файл работы на проверку в систему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ВУЗ в случае русскоязычных работ, либо силами сотрудников учебных офисов в случае англоязычных работ. По итогам проверки формируется QR-код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который служит подтверждением загрузки работы в систему LMS и проверкой на плагиат.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Невыполнение курсовой работы в установленный срок считается академической задолженностью. Срок предоставления курсовых работ определяется Приказом об утверждении тем курсовых работ и установлении срока предоставления итогового варианта курсовой работы. В соответствии с Положением об организации промежуточной аттестации и текущего контроля успеваемости студентов НИУ ВШЭ для студентов, имеющих академическую задолженность по курсовой работе, организуется только одна пересдача, которая принимается комиссией.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Защита курсовой работы не является обязательным этапом, но может проводиться и оцениваться по желанию руководителя. Оценка, полученная на защите, и сам факт проведения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непроведения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защиты не могут повлиять на результирующую оценку за курсовую работу, которая выставляется на основе единых для всех студентов образовательной программы «Иностранные языки и межкультурная </w:t>
      </w:r>
      <w:r w:rsidR="007E063F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sz w:val="26"/>
          <w:szCs w:val="26"/>
        </w:rPr>
        <w:t>коммуникация» критериев.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Тема курсовой работы может развиваться в ВКР. В этом случае студент может продолжать работу с тем же руководителем. Допускается смена направления исследования и руководителя при переходе от курсовой работы к ВКР.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Рецензирование курсовых работ не проводится. Работа оценивается научным руководителем, что отражается в отзыве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6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должна иметь стандартную структуру и обязательно включать следующие компоненты: 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Титульный лист (образец оформления см.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5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Оглавление.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Введение.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Теоретическая глава, имеющая название.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Практическая/Эмпирическая глава, имеющая название и содержащая описание проведенного исследования/ разработки проектного продукта. 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Заключение.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Список литературы.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Приложения (если необходимо).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Оценивание: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Результирующая оценка за курсовую работу выставляется по десятибалльной шкале и рассчитывается на основе представленных ниже критериев. Округление арифметическое.</w:t>
      </w:r>
    </w:p>
    <w:p w:rsidR="008D5067" w:rsidRDefault="008D5067" w:rsidP="008D5067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Шкала оценивания курсовой работы</w:t>
      </w:r>
    </w:p>
    <w:tbl>
      <w:tblPr>
        <w:tblStyle w:val="afff3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930"/>
        <w:gridCol w:w="3900"/>
        <w:gridCol w:w="885"/>
      </w:tblGrid>
      <w:tr w:rsidR="008D5067" w:rsidTr="0035556A">
        <w:trPr>
          <w:trHeight w:val="86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D5067" w:rsidTr="0035556A">
        <w:trPr>
          <w:trHeight w:val="86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 курсовой работы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полностью соответствует требованиям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35556A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целом соответствует требованиям, но есть нарушения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35556A">
        <w:trPr>
          <w:trHeight w:val="86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не соблюдены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35556A">
        <w:trPr>
          <w:trHeight w:val="119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представления результатов исследовательской деятельности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нарушений сроков выполнения этапов работы над курсовой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35556A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не более 2-х сроков этапов работы над курсовой работой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35556A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3 и более сроков этапов работы над курсовой работой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35556A">
        <w:trPr>
          <w:trHeight w:val="1835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курсовой работы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указанному в требованиях (25 стр. и более, включая список литературы, для работ в паре - более 35 стр.)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35556A">
        <w:trPr>
          <w:trHeight w:val="150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требуемого объема (18 – 24 стр., 28-34 стр. при работе в паре, включая список литературы)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35556A">
        <w:trPr>
          <w:trHeight w:val="150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35556A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-1929109806"/>
              </w:sdtPr>
              <w:sdtContent>
                <w:r w:rsidR="008D5067">
                  <w:rPr>
                    <w:rFonts w:ascii="Gungsuh" w:eastAsia="Gungsuh" w:hAnsi="Gungsuh" w:cs="Gungsuh"/>
                    <w:sz w:val="24"/>
                    <w:szCs w:val="24"/>
                  </w:rPr>
                  <w:t>Существенно меньше требуемого объема (≤ 17 стр./ 27 стр., включая список литературы)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35556A">
        <w:trPr>
          <w:trHeight w:val="1554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все необходимые составляющие, отличается точностью и грамотностью формулировок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067" w:rsidTr="0035556A">
        <w:trPr>
          <w:trHeight w:val="271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все необходимые составляющие (могут отсутствовать 1 – 3), однако в формулировках и терминологии есть неточности. Введению не хватает обоснованности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35556A">
        <w:trPr>
          <w:trHeight w:val="294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введении отсутствует 4 и более обязательных компонентов, формулировки неточные. 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Введение носит общий характер и не задает методологическую основу исследования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35556A">
        <w:trPr>
          <w:trHeight w:val="281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 работы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3555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достаточный для решения задач исследования критический анализ литературы по проблеме исследования. Определяет и уточняет используемые в работе термины и понятия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067" w:rsidTr="0035556A">
        <w:trPr>
          <w:trHeight w:val="312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анализ литературы по проблеме исследования недостаточно полный для решения всех задач исследования. Есть терминологические неточности, отдельные нарушения логики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35556A">
        <w:trPr>
          <w:trHeight w:val="215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анализ литературы по проблеме исследования не достаточен для решения задач исследования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35556A">
        <w:trPr>
          <w:trHeight w:val="377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часть работы (эмпирическая)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3555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полное и подробное описание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 методики исследования,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анализ материала исследования,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и практические разработки (при проектном типе работы)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067" w:rsidTr="0035556A">
        <w:trPr>
          <w:trHeight w:val="332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неполное описание выбранной методики исследования и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анализа материала исследования ИЛИ</w:t>
            </w:r>
          </w:p>
          <w:p w:rsidR="008D5067" w:rsidRDefault="008D5067" w:rsidP="003555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неполные 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и практические разработки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35556A">
        <w:trPr>
          <w:trHeight w:val="215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содержит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выбранной методики исследования и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анализа материала исследования ИЛИ практических разработок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35556A">
        <w:trPr>
          <w:trHeight w:val="248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заключение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поставленным задачам. Сформулированы четко и лаконично. Не содержат общеизвестных истин, не требующих доказательств</w:t>
            </w:r>
          </w:p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35556A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соответствуют поставленным задачам. Содержат общие суждения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35556A">
        <w:trPr>
          <w:trHeight w:val="86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соответствуют поставленным задачам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3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067" w:rsidRDefault="008D5067" w:rsidP="008D5067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8D5067" w:rsidRDefault="008D5067" w:rsidP="008D5067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промежуточного варианта могут проходить в дистанционном формате.</w:t>
      </w: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Профессиональная практика (3 курс)</w:t>
      </w: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ЭП: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закрепление и конкретизация результатов теоретической подготовки;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приобретение студентами умений и навыков практической работы по избранному направлению и присваиваемой квалификации.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ЭП: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выявление и критический анализ конкретных проблем в профессиональной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околопрофессиональной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области;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подготовка учебно-методических, контрольно-измерительных, программных, отчетных и информационных материалов;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сбор, анализ и презентация профессиональной информации;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межкультурного общения в различных коммуникативных ситуациях;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выполнение функций посредника в сфере межкультурной коммуникации, перевода, преподавания иностранных языков;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событий и выполнение задач с использованием нескольких рабочих языков и участие в них;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рабочих процессов и культуры организации;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планирование, проведение, анализ профессиональной деятельности;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деятельности сверстников с обратной связью;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совершенствование специальных знаний и умений в процессе их применения.</w:t>
      </w:r>
    </w:p>
    <w:p w:rsidR="000A7AD1" w:rsidRDefault="000A7AD1" w:rsidP="000A7AD1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базовых дисциплин специализации.</w:t>
      </w: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A7AD1" w:rsidRDefault="000A7AD1" w:rsidP="000A7AD1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Практика проходит под руководством преподав</w:t>
      </w:r>
      <w:r w:rsidR="00B94F13">
        <w:rPr>
          <w:rFonts w:ascii="Times New Roman" w:eastAsia="Times New Roman" w:hAnsi="Times New Roman" w:cs="Times New Roman"/>
          <w:sz w:val="26"/>
          <w:szCs w:val="26"/>
        </w:rPr>
        <w:t xml:space="preserve">ателей факультета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профильных организациях. 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«Иностранные языки и межкультурная 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sz w:val="26"/>
          <w:szCs w:val="26"/>
        </w:rPr>
        <w:t>коммуникация».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согласованию с академическим руководителем ОП «Иностранные языки и межкультурная 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коммуникация» студенты могут избрать иное место и время прохождения практики, представив в учебную часть до срока,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опрделённого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положении о практике, соответствующее письмо-ходатайство от организации, принимающей студента/студентов на практику, на бланке организации, если иное не предусмотрено регламентом данной организации.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 проходят практику как в организациях </w:t>
      </w:r>
      <w:r w:rsidR="00B94F13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Нижнего Новгорода и Нижегородской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фактического пребывания или в дистанционном формате. Студенты специализаци</w:t>
      </w:r>
      <w:r w:rsidR="00B94F13">
        <w:rPr>
          <w:rFonts w:ascii="Times New Roman" w:eastAsia="Times New Roman" w:hAnsi="Times New Roman" w:cs="Times New Roman"/>
          <w:sz w:val="26"/>
          <w:szCs w:val="26"/>
        </w:rPr>
        <w:t>и «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>Иностранные языки и межкультурная коммуникация</w:t>
      </w:r>
      <w:r>
        <w:rPr>
          <w:rFonts w:ascii="Times New Roman" w:eastAsia="Times New Roman" w:hAnsi="Times New Roman" w:cs="Times New Roman"/>
          <w:sz w:val="26"/>
          <w:szCs w:val="26"/>
        </w:rPr>
        <w:t>» могут проходить практику в организации, имеющей лицензию на образовательную деятельность.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Возможно прохождение производственной практики в подразделениях или на информационных ресурсах ВШЭ.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Часы практики не могут совпадать с часами обязательных учебных занятий по РУП</w:t>
      </w:r>
      <w:r>
        <w:rPr>
          <w:rFonts w:ascii="Times New Roman" w:eastAsia="Times New Roman" w:hAnsi="Times New Roman" w:cs="Times New Roman"/>
          <w:sz w:val="26"/>
          <w:szCs w:val="26"/>
        </w:rPr>
        <w:t>. При этом в срок до 20 декабря студент должен предоставить письмо с места прохождения практики, в котором указывается согласие организации принять студента на определенные сроки на практикую. По согласованию с академическим руководителем возможен перенос практики на летний период, при этом у студента возникает академическая задолженность по уважительной причине.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и программе “Учебный ассистент” не может быть зачтено за прохождение производственной практики.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время практики студенты должны принимать участие во всех открытых для посещения стажерами внутриорганизационных мероприятиях. Все студенты, проходящие практику, подчиняются правилам внутреннего распорядка организаций, в которых проходят практику. 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Индивидуальное задание по практике студент подписывает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ЭИОС НИУ ВШЭ.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освоения ЭП</w:t>
      </w:r>
      <w:r>
        <w:rPr>
          <w:rFonts w:ascii="Times New Roman" w:eastAsia="Times New Roman" w:hAnsi="Times New Roman" w:cs="Times New Roman"/>
          <w:sz w:val="26"/>
          <w:szCs w:val="26"/>
        </w:rPr>
        <w:t>: практика стационарная/выездная/дистанционная, проводится дискретно по периодам обучения.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Отчетность по ЭП</w:t>
      </w:r>
      <w:r>
        <w:rPr>
          <w:rFonts w:ascii="Times New Roman" w:eastAsia="Times New Roman" w:hAnsi="Times New Roman" w:cs="Times New Roman"/>
          <w:sz w:val="26"/>
          <w:szCs w:val="26"/>
        </w:rPr>
        <w:t>: По итогам практики студентом предоставляется отчет по практике в формате: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отчет по практике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который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 (см Приложение 1).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дневник практики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в котором отражен алгоритм деятельности студента в период практики (см Приложение 2).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отзыв на студента с места практики,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составлен руководителем практики от 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(см Приложение 3)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проведения инструктажа,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проходится в первый день практики (см. Приложение 4)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E40" w:rsidRDefault="00707E40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E40" w:rsidRDefault="00707E40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numPr>
          <w:ilvl w:val="0"/>
          <w:numId w:val="6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подписание задания на выполнение студенту - в течение трех дней после начала практики;</w:t>
      </w:r>
    </w:p>
    <w:p w:rsidR="000A7AD1" w:rsidRDefault="000A7AD1" w:rsidP="000A7AD1">
      <w:pPr>
        <w:numPr>
          <w:ilvl w:val="0"/>
          <w:numId w:val="6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руководителю от НИУ ВШЭ промежуточного варианта дневника практики - через две недели после начала практики;</w:t>
      </w:r>
    </w:p>
    <w:p w:rsidR="000A7AD1" w:rsidRDefault="000A7AD1" w:rsidP="000A7AD1">
      <w:pPr>
        <w:numPr>
          <w:ilvl w:val="0"/>
          <w:numId w:val="6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итогового текста/отчета - до конца экзаменационной сессии третьего модуля.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A7AD1" w:rsidRDefault="000A7AD1" w:rsidP="000A7AD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Результирующая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производственной практике выставляется руководителем практики от Университета и рассчитывается по формуле </w:t>
      </w:r>
    </w:p>
    <w:p w:rsidR="000A7AD1" w:rsidRDefault="000A7AD1" w:rsidP="000A7AD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результ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,4*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руководителя от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+ 0,6*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руководителя 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AD1" w:rsidRDefault="000A7AD1" w:rsidP="000A7AD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Результирующая оценка выставляется только при условии наличия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всех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отчетных документов (отчет, отзыв, дневник, подтверждение о прохождении инструктажа, индивидуальное задание). В случае отсутствия или предоставления незаполненного Отчета по производственной практике, а также отсутствия отзыва руководителя, его подписи и печати Организации, студент получает оценку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баллов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от организации ориентируется на следующие критерии оценки деятельности: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965"/>
      </w:tblGrid>
      <w:tr w:rsidR="000A7AD1" w:rsidTr="0035556A">
        <w:trPr>
          <w:trHeight w:val="605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</w:tr>
      <w:tr w:rsidR="000A7AD1" w:rsidTr="0035556A">
        <w:trPr>
          <w:trHeight w:val="329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глубокое знание и понимание программного материала, эффективно применяет теоретические знания в практической деятельности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частичное знание и понимание программного материала, адекватно применяет теоретические знания в практической деятельности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знание и понимание программного материала ниже минимального уровня, не применяет теоретические знания в практической деятельности</w:t>
            </w:r>
          </w:p>
        </w:tc>
      </w:tr>
      <w:tr w:rsidR="000A7AD1" w:rsidTr="0035556A">
        <w:trPr>
          <w:trHeight w:val="371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в полном объеме раскрывает теоретическое содержание вопросов индивидуального задания, связывая его с задачами профессиональной деятельности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раскрывает теоретическое содержание вопросов индивидуального задания, периодически связывая его с задачами профессиональной деятельности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раскрывает теоретическое содержание вопросов индивидуального задания и не связывает его с задачами профессиональной деятельности</w:t>
            </w:r>
          </w:p>
        </w:tc>
      </w:tr>
      <w:tr w:rsidR="000A7AD1" w:rsidTr="0035556A">
        <w:trPr>
          <w:trHeight w:val="353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повышенный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способность правильно применять теоретические знания в практической деятельности;</w:t>
            </w:r>
          </w:p>
          <w:p w:rsidR="000A7AD1" w:rsidRDefault="000A7AD1" w:rsidP="0035556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пытался правильно применять теоретические знания в практической деятельности;</w:t>
            </w:r>
          </w:p>
          <w:p w:rsidR="000A7AD1" w:rsidRDefault="000A7AD1" w:rsidP="0035556A">
            <w:pPr>
              <w:spacing w:before="28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не справился с выполнением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не смог применить теоретические знания в практической деятельности</w:t>
            </w:r>
          </w:p>
        </w:tc>
      </w:tr>
      <w:tr w:rsidR="000A7AD1" w:rsidTr="0035556A">
        <w:trPr>
          <w:trHeight w:val="357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обобщать, анализировать и излагать изученный материал, не допуская ошибок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излагать, анализировать, обобщать изученный материал, допуская незначительные ошибки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демонстрирует неумение самостоятельно последовательно, логично, аргументированно излагать, анализировать, обобщать изученный материал, допускает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многочисленные  ошибок</w:t>
            </w:r>
            <w:proofErr w:type="gramEnd"/>
          </w:p>
        </w:tc>
      </w:tr>
      <w:tr w:rsidR="000A7AD1" w:rsidTr="0035556A">
        <w:trPr>
          <w:trHeight w:val="302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соблюдает сроки выполнения заданий, вовремя сдает отчетные материалы по практике (отчет, отзыв, дневник практики)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соблюдает сроки выполнения заданий, сдает отчетные материалы по практике (отчет, отзыв, дневник практики) в течение 5 дней от установленного срока</w:t>
            </w:r>
          </w:p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соблюдает сроки выполнения заданий, сдает отчетные материалы по практике (отчет, отзыв, дневник практики) позже указанного срока на 6 и более дней</w:t>
            </w:r>
          </w:p>
        </w:tc>
      </w:tr>
      <w:tr w:rsidR="000A7AD1" w:rsidTr="0035556A">
        <w:trPr>
          <w:trHeight w:val="60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10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35556A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Оценивание руководителем от ВШЭ будет зависеть от специализации.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Критерии  оценивания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прописываются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организации и проведению производственной практики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7AD1" w:rsidRDefault="000A7AD1" w:rsidP="000A7AD1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согласованию с академическим руководителем период и формат практики может быть изменен. Прохождение практики не может иметь место в учебное время.</w:t>
      </w:r>
    </w:p>
    <w:p w:rsidR="000A7AD1" w:rsidRDefault="000A7AD1" w:rsidP="000A7AD1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НИУ ВШЭ; ресурсы, предоставленные партнерами.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A7AD1" w:rsidRDefault="000A7AD1" w:rsidP="000A7AD1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руководителем практики, предоставление промежуточного варианта, презентация результатов могут проходить в дистанционном формате.</w:t>
      </w:r>
    </w:p>
    <w:p w:rsidR="00B02170" w:rsidRDefault="00B02170" w:rsidP="00426B83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3B9" w:rsidRDefault="004029F1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2.4</w:t>
      </w:r>
      <w:r w:rsidR="00B0217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="003C33B9">
        <w:rPr>
          <w:rFonts w:ascii="Times New Roman" w:eastAsia="Times New Roman" w:hAnsi="Times New Roman" w:cs="Times New Roman"/>
          <w:b/>
          <w:sz w:val="26"/>
          <w:szCs w:val="26"/>
        </w:rPr>
        <w:t>Выпускная квалификационная работа (4 курс)</w:t>
      </w: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ЭП:</w:t>
      </w:r>
    </w:p>
    <w:p w:rsidR="003C33B9" w:rsidRDefault="003C33B9" w:rsidP="003C33B9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проектных компетенций;</w:t>
      </w:r>
    </w:p>
    <w:p w:rsidR="003C33B9" w:rsidRDefault="003C33B9" w:rsidP="003C33B9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3C33B9" w:rsidRDefault="003C33B9" w:rsidP="003C33B9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демонстрация знаний и умений, полученных в ходе освоения образовательной программы.  </w:t>
      </w: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 ЭП: 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ВКР студенты должны продемонстрировать способность и готовность: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и проектную деятельность:</w:t>
      </w:r>
    </w:p>
    <w:p w:rsidR="003C33B9" w:rsidRDefault="0035556A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5"/>
          <w:id w:val="-1512828119"/>
        </w:sdtPr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анализировать проблему и степень ее актуальности;</w:t>
          </w:r>
        </w:sdtContent>
      </w:sdt>
    </w:p>
    <w:p w:rsidR="003C33B9" w:rsidRDefault="0035556A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6"/>
          <w:id w:val="1510104564"/>
        </w:sdtPr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формулировать цели, задачи, предмет исследования/ проектной работы;</w:t>
          </w:r>
        </w:sdtContent>
      </w:sdt>
    </w:p>
    <w:p w:rsidR="003C33B9" w:rsidRDefault="0035556A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7"/>
          <w:id w:val="-1122604378"/>
        </w:sdtPr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выбирать и применять методы исследования, соответствующие поставленным задачам;</w:t>
          </w:r>
        </w:sdtContent>
      </w:sdt>
    </w:p>
    <w:p w:rsidR="003C33B9" w:rsidRDefault="0035556A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8"/>
          <w:id w:val="-1086304657"/>
        </w:sdtPr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    </w:r>
        </w:sdtContent>
      </w:sdt>
    </w:p>
    <w:p w:rsidR="003C33B9" w:rsidRDefault="0035556A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9"/>
          <w:id w:val="1470564092"/>
        </w:sdtPr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создавать продукты лингвистического, методического, переводческого и межкультурного профилей на основе выявленных потребностей;</w:t>
          </w:r>
        </w:sdtContent>
      </w:sdt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находить, оценивать и использовать информацию из различных источников;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создавать аннотации, рефераты и библиографии по тематике проводимых исследований на русском и английском языках;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описывать ход и результаты исследования грамотным языком, делать логические выводы из полученных результатов;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●  выступать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сообщениями и докладами;</w:t>
      </w:r>
    </w:p>
    <w:p w:rsidR="003C33B9" w:rsidRDefault="00A22DFF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● </w:t>
      </w:r>
      <w:r w:rsidR="003C33B9">
        <w:rPr>
          <w:rFonts w:ascii="Times New Roman" w:eastAsia="Times New Roman" w:hAnsi="Times New Roman" w:cs="Times New Roman"/>
          <w:sz w:val="26"/>
          <w:szCs w:val="26"/>
        </w:rPr>
        <w:t>принимать участие в научных дискуссиях, представлять результаты и материалы собственных исследований.</w:t>
      </w: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ЭП: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успешное освоение дисциплин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major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дисциплин по выбору, научно-исследовательских семинаров, дисциплин специализаций.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DFF"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4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00"/>
        <w:gridCol w:w="2410"/>
        <w:gridCol w:w="3273"/>
      </w:tblGrid>
      <w:tr w:rsidR="003C33B9" w:rsidTr="0035556A">
        <w:trPr>
          <w:trHeight w:val="93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этапа подготовки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3C33B9" w:rsidTr="0035556A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сентября - 1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3C33B9" w:rsidTr="0035556A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более 96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поступления заявки на рассмотрение</w:t>
            </w:r>
          </w:p>
        </w:tc>
      </w:tr>
      <w:tr w:rsidR="003C33B9" w:rsidTr="0035556A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тем курсовых работ и ВКР студентами / Инициативное предложение   тем   студентами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10 октября до 01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3C33B9" w:rsidTr="0035556A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 ноября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35556A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волна выбора тем курсовых работ и ВКР,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 ноября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35556A">
        <w:trPr>
          <w:trHeight w:val="271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Утверждение тем курсовых работ и ВКР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ИУПах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студентов.</w:t>
            </w:r>
          </w:p>
          <w:p w:rsidR="003C33B9" w:rsidRDefault="003C33B9" w:rsidP="0035556A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3555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35556A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проекта ВКР,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руководителем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15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3C33B9" w:rsidTr="0035556A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представление проекта ВКР (при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неутверждении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35556A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Предъявление первого варианта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31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35556A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Предъявление финального варианта ВКР научному руководителю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10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35556A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Загрузка ВКР в систему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специальном модуле LMS).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20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3C33B9" w:rsidTr="0035556A">
        <w:trPr>
          <w:trHeight w:val="165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загрузка в LMS руководителем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календарной недели после получения итогового варианта ВКР</w:t>
            </w:r>
          </w:p>
        </w:tc>
      </w:tr>
      <w:tr w:rsidR="003C33B9" w:rsidTr="0035556A">
        <w:trPr>
          <w:trHeight w:val="132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Загрузка в LMS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выступления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позднее, чем за 2 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до защиты</w:t>
            </w:r>
          </w:p>
        </w:tc>
      </w:tr>
      <w:tr w:rsidR="003C33B9" w:rsidTr="0035556A">
        <w:trPr>
          <w:trHeight w:val="42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35556A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 НИУ ВШЭ, 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30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</w:tbl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ЭП: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ВКР является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обязательным элементом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программы, формой практической работы студента; защита ВКР входит в обязательную часть ГИА. 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Тема и содержание курсовой работы должны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соответствовать направлению подготовки 45.03.02 «Лингвистика»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ВКР выполняется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бакалаврской работы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индивидуально или в паре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(если такой вариант предлагается научным руководителем) и может представлять: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исследование</w:t>
      </w:r>
      <w:r>
        <w:rPr>
          <w:rFonts w:ascii="Times New Roman" w:eastAsia="Times New Roman" w:hAnsi="Times New Roman" w:cs="Times New Roman"/>
          <w:sz w:val="26"/>
          <w:szCs w:val="26"/>
        </w:rPr>
        <w:t>, осуществляемое в целях получения новых знаний, или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</w:rPr>
        <w:t>, подразумевающий разработку прикладной проблемы, в результате чего создается некоторый продукт.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ВКР анализа научной литературы по теме исследования - теоретической части - и практической части, описывающей и анализирующей проведенное исследование или представляющей результаты проекта.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 ВКР выполняется и представляется на русском или английском языках. 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(</w:t>
      </w:r>
      <w:hyperlink r:id="rId1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https://jle.hse.ru/rint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4">
        <w:proofErr w:type="gram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https://jle.hse.ru/ref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Объем ВКР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определяется задачами исследования, но не может составлять менее 75 000 знаков с пробелами (без списка литературы и приложений). Для работ, выполняемых в паре, необходимый объем увеличивается до 90 тыс. знаков.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этот объем включается: титульный лист, оглавление, введение, основной текст, заключение. Список использованных источников и литературы, а также приложения в общий объем не включаются. Источников литературы должно быть не менее 40, причем минимум 10 из них - современные, написанные в последние 20 лет. При написании работы на русском языке не менее 10 источников должны быть зарубежными.   </w:t>
      </w:r>
    </w:p>
    <w:p w:rsidR="003C33B9" w:rsidRPr="00BC6477" w:rsidRDefault="003C33B9" w:rsidP="00BC6477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После загрузки итогового текста ВКР в специальный модуль ЭИОС НИУ ВШЭ происходит автоматическая проверка работы на плагиат системой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3C33B9" w:rsidRDefault="00EC63D9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Оценивание ВКР</w:t>
      </w:r>
      <w:bookmarkStart w:id="0" w:name="_GoBack"/>
      <w:bookmarkEnd w:id="0"/>
    </w:p>
    <w:p w:rsidR="00B9081D" w:rsidRDefault="00B9081D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Критериями для оценивания ВКР являются:</w:t>
      </w:r>
    </w:p>
    <w:p w:rsidR="00B9081D" w:rsidRDefault="00B9081D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 научное содержание работы</w:t>
      </w:r>
      <w:r w:rsidR="00067BC6">
        <w:rPr>
          <w:rFonts w:ascii="Times New Roman" w:eastAsia="Times New Roman" w:hAnsi="Times New Roman" w:cs="Times New Roman"/>
          <w:sz w:val="26"/>
          <w:szCs w:val="26"/>
          <w:lang w:val="ru-RU"/>
        </w:rPr>
        <w:t>: соответствие объема работы требованиям, содержание всех требуемых разделов; обоснованность используемых методов, выводов работы, полнота теоретической и практической части работы; оригинальность и новизна работы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r w:rsidR="0006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грамотность изложения, соответствие оформления текста и списка литературы требованиям; соблюдения сроков и </w:t>
      </w:r>
      <w:r w:rsidR="00067BC6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рекомендаций руководителя;</w:t>
      </w:r>
      <w:r w:rsidR="00067BC6" w:rsidRPr="0006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6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работе в паре – адекватность индивидуального вклада </w:t>
      </w:r>
      <w:r w:rsidR="00067BC6" w:rsidRPr="00067BC6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студента общему объему раб</w:t>
      </w:r>
      <w:r w:rsidR="00067BC6">
        <w:rPr>
          <w:rFonts w:ascii="Times New Roman" w:eastAsia="Times New Roman" w:hAnsi="Times New Roman" w:cs="Times New Roman"/>
          <w:sz w:val="26"/>
          <w:szCs w:val="26"/>
          <w:lang w:val="ru-RU"/>
        </w:rPr>
        <w:t>оты/охвату исследования/проекта;</w:t>
      </w:r>
    </w:p>
    <w:p w:rsidR="00B9081D" w:rsidRPr="00B01CC3" w:rsidRDefault="00B9081D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B01CC3">
        <w:rPr>
          <w:rFonts w:ascii="Times New Roman" w:eastAsia="Times New Roman" w:hAnsi="Times New Roman" w:cs="Times New Roman"/>
          <w:sz w:val="26"/>
          <w:szCs w:val="26"/>
          <w:lang w:val="ru-RU"/>
        </w:rPr>
        <w:t>. подача материала</w:t>
      </w:r>
      <w:r w:rsidR="0006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защите работы: связность, грамотность и выразительность подачи; соблюдение академических конвенций; оформление электронной презентации</w:t>
      </w:r>
      <w:r w:rsidRPr="00B01CC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B9081D" w:rsidRDefault="00067BC6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 ответы на вопросы при защите работы: скорость и четкость реакции на вопросы; понимание материала; соответствие ответа заданному вопросу.</w:t>
      </w:r>
    </w:p>
    <w:p w:rsidR="00067BC6" w:rsidRPr="00B01CC3" w:rsidRDefault="00067BC6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7BC6">
        <w:rPr>
          <w:rFonts w:ascii="Times New Roman" w:eastAsia="Times New Roman" w:hAnsi="Times New Roman" w:cs="Times New Roman"/>
          <w:sz w:val="26"/>
          <w:szCs w:val="26"/>
          <w:lang w:val="ru-RU"/>
        </w:rPr>
        <w:t>Оценка за ВКР выставляется ГЭК по итогам защиты</w:t>
      </w:r>
      <w:r w:rsidR="00EC63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работы</w:t>
      </w:r>
      <w:r w:rsidRPr="00067BC6">
        <w:rPr>
          <w:rFonts w:ascii="Times New Roman" w:eastAsia="Times New Roman" w:hAnsi="Times New Roman" w:cs="Times New Roman"/>
          <w:sz w:val="26"/>
          <w:szCs w:val="26"/>
          <w:lang w:val="ru-RU"/>
        </w:rPr>
        <w:t>, при этом оценки руководителя и рецензента носят рекомендательный характер.</w:t>
      </w: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3C33B9" w:rsidRDefault="003C33B9" w:rsidP="003C33B9">
      <w:pPr>
        <w:shd w:val="clear" w:color="auto" w:fill="FFFFFF"/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промежуточного варианта могут проходить в дистанционном формате.</w:t>
      </w:r>
    </w:p>
    <w:p w:rsidR="00B9081D" w:rsidRDefault="00B9081D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br w:type="page"/>
      </w:r>
    </w:p>
    <w:p w:rsidR="00214F98" w:rsidRPr="00ED1402" w:rsidRDefault="00214F98" w:rsidP="00ED1402">
      <w:pPr>
        <w:ind w:right="5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14F98" w:rsidRDefault="005A4FA1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14F98" w:rsidRDefault="005A4FA1">
      <w:pPr>
        <w:spacing w:after="160"/>
        <w:ind w:left="-560"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Примерная форма и структура отчета по элементу практической подготовки, заполняемого в электронной информационно-образовательной системе НИУ ВШЭ</w:t>
      </w:r>
    </w:p>
    <w:p w:rsidR="00214F98" w:rsidRDefault="005A4FA1">
      <w:pPr>
        <w:ind w:left="1140" w:right="5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14F98" w:rsidRDefault="005A4FA1">
      <w:pPr>
        <w:ind w:right="56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Факультет_________________________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(название ОП)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(уровень образования)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(Профиль/ специализация (если есть)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практике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(указать вид практики)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(тип практики (наименование ЭПП</w:t>
      </w:r>
      <w:r>
        <w:rPr>
          <w:rFonts w:ascii="Times New Roman" w:eastAsia="Times New Roman" w:hAnsi="Times New Roman" w:cs="Times New Roman"/>
          <w:b/>
          <w:i/>
        </w:rPr>
        <w:t>[2]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(если проект, название проекта)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Выполнил студент гр.______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214F98" w:rsidRDefault="005A4FA1">
      <w:pPr>
        <w:ind w:left="5660" w:right="560" w:firstLine="70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(ФИО)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214F98" w:rsidRDefault="005A4FA1">
      <w:pPr>
        <w:ind w:left="-420"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Проверил: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(должность, ФИО руководителя ЭПП)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(дата)</w:t>
      </w: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shd w:val="clear" w:color="auto" w:fill="FFFFFF"/>
        <w:ind w:left="40" w:right="56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Структура отчета по профессиональной практике </w:t>
      </w:r>
    </w:p>
    <w:p w:rsidR="00214F98" w:rsidRDefault="005A4FA1">
      <w:pPr>
        <w:shd w:val="clear" w:color="auto" w:fill="FFFFFF"/>
        <w:ind w:left="20" w:right="56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Содержательная часть.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Выполненное индивидуальное задание.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(включая самооценку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компетенций).</w:t>
      </w:r>
    </w:p>
    <w:p w:rsidR="00214F98" w:rsidRPr="00353A95" w:rsidRDefault="005A4FA1" w:rsidP="00353A95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(графики, схемы, таблицы, алгоритмы, иллюстрации и т.п.).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Образец дневника практики</w:t>
      </w:r>
    </w:p>
    <w:p w:rsidR="00214F98" w:rsidRDefault="00214F98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14F98" w:rsidRDefault="005A4FA1">
      <w:pPr>
        <w:spacing w:before="24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ОП)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(Профиль/Специализация (если есть)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 практики студента</w:t>
      </w:r>
    </w:p>
    <w:p w:rsidR="00214F98" w:rsidRDefault="005A4FA1">
      <w:pPr>
        <w:ind w:left="1420"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(указать вид практики)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группы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курса</w:t>
      </w:r>
      <w:proofErr w:type="gramEnd"/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Начат 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Окончен ___________________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Оценка_______________________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(ФИО, должность) _____________/подпись/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 20__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___________________________________________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ФИО руководителя практики от предприятия ___________________________________</w:t>
      </w:r>
    </w:p>
    <w:p w:rsidR="00AD3368" w:rsidRPr="00353A95" w:rsidRDefault="005A4FA1" w:rsidP="00353A9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УЧЕТ ВЫПОЛНЕННОЙ РАБОТЫ</w:t>
      </w:r>
    </w:p>
    <w:tbl>
      <w:tblPr>
        <w:tblStyle w:val="afff6"/>
        <w:tblW w:w="85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505"/>
        <w:gridCol w:w="2100"/>
        <w:gridCol w:w="2550"/>
      </w:tblGrid>
      <w:tr w:rsidR="00214F98">
        <w:trPr>
          <w:trHeight w:val="1565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работы</w:t>
            </w:r>
          </w:p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(заполняется практикантом)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ind w:left="44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14F98">
        <w:trPr>
          <w:trHeight w:val="8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Студент – практикант  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 __________________ /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Подпись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214F98" w:rsidRDefault="00214F9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3 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отзыва о работе студента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214F98" w:rsidRDefault="005A4FA1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214F98" w:rsidRDefault="005A4FA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214F98" w:rsidRDefault="005A4FA1">
      <w:pPr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отражены: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выполняемые студентом профессиональные задачи;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полнота и качество выполнения программы практики;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214F98" w:rsidRDefault="005A4FA1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214F98" w:rsidRDefault="005A4FA1" w:rsidP="00353A95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4</w:t>
      </w:r>
    </w:p>
    <w:p w:rsidR="00214F98" w:rsidRDefault="00AD336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Нижний Новгород</w:t>
      </w:r>
      <w:r w:rsidR="005A4FA1">
        <w:rPr>
          <w:rFonts w:ascii="Times New Roman" w:eastAsia="Times New Roman" w:hAnsi="Times New Roman" w:cs="Times New Roman"/>
          <w:b/>
          <w:sz w:val="24"/>
          <w:szCs w:val="24"/>
        </w:rPr>
        <w:t xml:space="preserve"> 20__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проведения инструктажа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Студент/-ка ФГАОУ ВО «Национальный исследовательский университет «Высшая школа экономики»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направленный/-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учебной практики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был/-ла ознакомлен/-на с: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охраны труда,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техники безопасности,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пожарной безопасности,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правилами внутреннего трудового распорядка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практики от организации: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                                             _____________/ ___________</w:t>
      </w:r>
    </w:p>
    <w:p w:rsidR="00214F98" w:rsidRDefault="005A4FA1">
      <w:pPr>
        <w:ind w:left="8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первый день практики (дата)</w:t>
      </w:r>
    </w:p>
    <w:p w:rsidR="00214F98" w:rsidRDefault="00214F98">
      <w:pPr>
        <w:ind w:right="20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4F98" w:rsidRDefault="00214F98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14F98" w:rsidRDefault="005A4FA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5</w:t>
      </w:r>
    </w:p>
    <w:p w:rsidR="00214F98" w:rsidRDefault="005A4FA1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Образец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оформления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титульного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листа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Правительство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Российской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Федерации</w:t>
      </w:r>
    </w:p>
    <w:p w:rsidR="00214F98" w:rsidRDefault="005A4FA1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высшего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214F98" w:rsidRDefault="005A4FA1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t xml:space="preserve"> </w:t>
      </w:r>
    </w:p>
    <w:p w:rsidR="00214F98" w:rsidRDefault="005A4FA1">
      <w:pPr>
        <w:jc w:val="center"/>
        <w:rPr>
          <w:rFonts w:ascii="Aharoni" w:eastAsia="Aharoni" w:hAnsi="Aharoni" w:cs="Aharoni"/>
          <w:b/>
          <w:sz w:val="36"/>
          <w:szCs w:val="36"/>
        </w:rPr>
      </w:pPr>
      <w:r>
        <w:rPr>
          <w:rFonts w:ascii="Aharoni" w:eastAsia="Aharoni" w:hAnsi="Aharoni" w:cs="Aharoni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Национальный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исследовательский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университет</w:t>
      </w:r>
      <w:r>
        <w:rPr>
          <w:rFonts w:ascii="Aharoni" w:eastAsia="Aharoni" w:hAnsi="Aharoni" w:cs="Aharoni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Высшая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школа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экономики</w:t>
      </w:r>
      <w:r>
        <w:rPr>
          <w:rFonts w:ascii="Aharoni" w:eastAsia="Aharoni" w:hAnsi="Aharoni" w:cs="Aharoni"/>
          <w:b/>
          <w:sz w:val="36"/>
          <w:szCs w:val="36"/>
        </w:rPr>
        <w:t>»</w:t>
      </w:r>
    </w:p>
    <w:p w:rsidR="00214F98" w:rsidRDefault="005A4FA1">
      <w:pPr>
        <w:spacing w:before="240" w:after="240"/>
        <w:rPr>
          <w:rFonts w:ascii="Aharoni" w:eastAsia="Aharoni" w:hAnsi="Aharoni" w:cs="Aharoni"/>
          <w:sz w:val="20"/>
          <w:szCs w:val="20"/>
        </w:rPr>
      </w:pPr>
      <w:r>
        <w:rPr>
          <w:rFonts w:ascii="Aharoni" w:eastAsia="Aharoni" w:hAnsi="Aharoni" w:cs="Aharoni"/>
          <w:sz w:val="20"/>
          <w:szCs w:val="20"/>
        </w:rPr>
        <w:t xml:space="preserve"> </w:t>
      </w:r>
    </w:p>
    <w:p w:rsidR="00214F98" w:rsidRPr="00AD3368" w:rsidRDefault="00AD33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Факультет гуманитарных наук</w:t>
      </w:r>
    </w:p>
    <w:p w:rsidR="00214F98" w:rsidRDefault="005A4FA1">
      <w:pPr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</w:p>
    <w:p w:rsidR="00214F98" w:rsidRDefault="005A4FA1">
      <w:pPr>
        <w:jc w:val="center"/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Иностранные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межкультурная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 w:rsidR="00AD3368">
        <w:rPr>
          <w:rFonts w:ascii="Aharoni" w:eastAsia="Aharoni" w:hAnsi="Aharoni" w:cs="Aharoni"/>
          <w:sz w:val="28"/>
          <w:szCs w:val="28"/>
          <w:lang w:val="ru-RU"/>
        </w:rPr>
        <w:t>бизнес-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>
        <w:rPr>
          <w:rFonts w:ascii="Aharoni" w:eastAsia="Aharoni" w:hAnsi="Aharoni" w:cs="Aharoni"/>
          <w:sz w:val="28"/>
          <w:szCs w:val="28"/>
        </w:rPr>
        <w:t>»</w:t>
      </w:r>
    </w:p>
    <w:p w:rsidR="00214F98" w:rsidRDefault="005A4FA1">
      <w:pPr>
        <w:spacing w:before="240" w:after="240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 </w:t>
      </w:r>
    </w:p>
    <w:p w:rsidR="00214F98" w:rsidRDefault="005A4FA1">
      <w:pPr>
        <w:spacing w:before="240" w:after="240"/>
        <w:jc w:val="center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</w:t>
      </w:r>
    </w:p>
    <w:p w:rsidR="00214F98" w:rsidRDefault="005A4F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</w:p>
    <w:p w:rsidR="00214F98" w:rsidRDefault="005A4FA1">
      <w:pPr>
        <w:spacing w:before="40"/>
        <w:ind w:right="2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тему_____________________________________________________</w:t>
      </w:r>
    </w:p>
    <w:p w:rsidR="00214F98" w:rsidRDefault="005A4FA1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группы № _____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214F98" w:rsidRDefault="005A4FA1">
      <w:pPr>
        <w:spacing w:before="240" w:after="2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(должность, звание, Ф.И.О.)</w:t>
      </w:r>
    </w:p>
    <w:p w:rsidR="00AD3368" w:rsidRPr="00353A95" w:rsidRDefault="00AD3368" w:rsidP="00353A95">
      <w:pPr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Нижний Новгород</w:t>
      </w:r>
      <w:r w:rsidR="005A4FA1">
        <w:rPr>
          <w:rFonts w:ascii="Times New Roman" w:eastAsia="Times New Roman" w:hAnsi="Times New Roman" w:cs="Times New Roman"/>
          <w:sz w:val="26"/>
          <w:szCs w:val="26"/>
        </w:rPr>
        <w:t>, 20__ г.</w:t>
      </w:r>
    </w:p>
    <w:p w:rsidR="00AD3368" w:rsidRDefault="00AD3368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4F98" w:rsidRDefault="005A4FA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6</w:t>
      </w:r>
    </w:p>
    <w:p w:rsidR="00214F98" w:rsidRDefault="005A4FA1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Форма отзыва научного руководителя</w:t>
      </w:r>
    </w:p>
    <w:p w:rsidR="00214F98" w:rsidRDefault="005A4F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Национальный исследовательский университет «Высшая школа экономики»</w:t>
      </w:r>
    </w:p>
    <w:p w:rsidR="00214F98" w:rsidRPr="003615E3" w:rsidRDefault="003615E3" w:rsidP="003615E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Факультет гуманитарных наук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Отзыв научного руководителя на курсовую работу</w:t>
      </w:r>
    </w:p>
    <w:p w:rsidR="00214F98" w:rsidRDefault="005A4F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Студента(ки)______________________________________________________________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(ФИО)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года обучения образовательной программы бакалавриата «Иностранные языки и межкультурная </w:t>
      </w:r>
      <w:r w:rsidR="007C1325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коммуникация» на тему: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«________________________________________________________________________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________________________________________________________________________»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7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2"/>
        <w:gridCol w:w="5388"/>
        <w:gridCol w:w="2808"/>
      </w:tblGrid>
      <w:tr w:rsidR="00214F98">
        <w:trPr>
          <w:trHeight w:val="137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основе шкалы оценивания курсовой работы)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научного руководителя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методологический аппарат исследования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 работы: анализ литературы по проблеме исследования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Практическая/исследовательская часть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68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заключение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 курсовой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104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представления результатов исследовательской деятельности и требований к объему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104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оценка по курсовой работе, выставляемая в экзаменационную ведомость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(является суммой баллов 1-6, округление арифметическое)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Комментарии к оценкам:</w:t>
      </w:r>
    </w:p>
    <w:p w:rsidR="00214F98" w:rsidRDefault="005A4FA1">
      <w:pPr>
        <w:spacing w:before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                    ____________________________________________</w:t>
      </w:r>
    </w:p>
    <w:p w:rsidR="00214F98" w:rsidRDefault="005A4FA1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(подпись)                                                                  </w:t>
      </w:r>
    </w:p>
    <w:p w:rsidR="00214F98" w:rsidRDefault="005A4FA1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(расшифровка подписи: Ф.И.О.,                                                                                                                         </w:t>
      </w:r>
    </w:p>
    <w:p w:rsidR="00214F98" w:rsidRDefault="005A4FA1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ученая степень, должность, подразделение)</w:t>
      </w:r>
    </w:p>
    <w:p w:rsidR="00214F98" w:rsidRDefault="00600F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«___»__________________20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5A4FA1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:rsidR="00214F98" w:rsidRDefault="00214F9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8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214F98">
        <w:trPr>
          <w:trHeight w:val="329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spacing w:line="360" w:lineRule="auto"/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</w:tc>
      </w:tr>
    </w:tbl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«НАЦИОНАЛЬНЫЙ ИССЛЕДОВАТЕЛЬСКИЙ УНИВЕРСИТЕТ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</w:t>
      </w:r>
    </w:p>
    <w:p w:rsidR="00214F98" w:rsidRPr="007C1325" w:rsidRDefault="007C132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Факультет гуманитарных наук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 Имя Отчество автора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НАЗВАНИЕ ТЕМЫ ВКР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Выпускная квалификационная работа - БАКАЛАВРСКАЯ РАБОТА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направлению подготовки ________________________________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9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0"/>
        <w:gridCol w:w="4528"/>
      </w:tblGrid>
      <w:tr w:rsidR="00214F98">
        <w:trPr>
          <w:trHeight w:val="36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214F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214F9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F98" w:rsidRDefault="007C1325" w:rsidP="00600F6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Нижний Новгород</w:t>
            </w:r>
            <w:r w:rsidR="005A4F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600F6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</w:t>
            </w:r>
            <w:r w:rsidR="005A4FA1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(при необходимости)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sectPr w:rsidR="00214F98">
      <w:footerReference w:type="default" r:id="rId15"/>
      <w:pgSz w:w="11906" w:h="16838"/>
      <w:pgMar w:top="1134" w:right="1285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80" w:rsidRDefault="00522380">
      <w:pPr>
        <w:spacing w:line="240" w:lineRule="auto"/>
      </w:pPr>
      <w:r>
        <w:separator/>
      </w:r>
    </w:p>
  </w:endnote>
  <w:endnote w:type="continuationSeparator" w:id="0">
    <w:p w:rsidR="00522380" w:rsidRDefault="0052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haron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6A" w:rsidRDefault="003555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C63D9">
      <w:rPr>
        <w:rFonts w:ascii="Times New Roman" w:eastAsia="Times New Roman" w:hAnsi="Times New Roman" w:cs="Times New Roman"/>
        <w:noProof/>
        <w:color w:val="000000"/>
      </w:rPr>
      <w:t>33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5556A" w:rsidRDefault="003555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80" w:rsidRDefault="00522380">
      <w:pPr>
        <w:spacing w:line="240" w:lineRule="auto"/>
      </w:pPr>
      <w:r>
        <w:separator/>
      </w:r>
    </w:p>
  </w:footnote>
  <w:footnote w:type="continuationSeparator" w:id="0">
    <w:p w:rsidR="00522380" w:rsidRDefault="0052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E52"/>
    <w:multiLevelType w:val="multilevel"/>
    <w:tmpl w:val="D4FC5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73F9F"/>
    <w:multiLevelType w:val="multilevel"/>
    <w:tmpl w:val="F24C0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3E240A"/>
    <w:multiLevelType w:val="multilevel"/>
    <w:tmpl w:val="1396A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96051A"/>
    <w:multiLevelType w:val="multilevel"/>
    <w:tmpl w:val="F126E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575AB4"/>
    <w:multiLevelType w:val="multilevel"/>
    <w:tmpl w:val="1396A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760326"/>
    <w:multiLevelType w:val="multilevel"/>
    <w:tmpl w:val="E9308C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71D"/>
    <w:multiLevelType w:val="multilevel"/>
    <w:tmpl w:val="7FDEC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31028F"/>
    <w:multiLevelType w:val="multilevel"/>
    <w:tmpl w:val="AB66D6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AE3DA4"/>
    <w:multiLevelType w:val="multilevel"/>
    <w:tmpl w:val="1396A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F86DF1"/>
    <w:multiLevelType w:val="multilevel"/>
    <w:tmpl w:val="1396A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626A27"/>
    <w:multiLevelType w:val="multilevel"/>
    <w:tmpl w:val="46BAE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566C2B"/>
    <w:multiLevelType w:val="multilevel"/>
    <w:tmpl w:val="19A646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A54963"/>
    <w:multiLevelType w:val="multilevel"/>
    <w:tmpl w:val="576E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162ABE"/>
    <w:multiLevelType w:val="multilevel"/>
    <w:tmpl w:val="1396A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9E1B82"/>
    <w:multiLevelType w:val="multilevel"/>
    <w:tmpl w:val="02E0A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026DD1"/>
    <w:multiLevelType w:val="multilevel"/>
    <w:tmpl w:val="1396A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98"/>
    <w:rsid w:val="000123AF"/>
    <w:rsid w:val="000131DF"/>
    <w:rsid w:val="00015BC2"/>
    <w:rsid w:val="00050600"/>
    <w:rsid w:val="00064E3E"/>
    <w:rsid w:val="00067BC6"/>
    <w:rsid w:val="000A7AD1"/>
    <w:rsid w:val="0019341D"/>
    <w:rsid w:val="001B44F9"/>
    <w:rsid w:val="001E40C5"/>
    <w:rsid w:val="001F1A16"/>
    <w:rsid w:val="00214F98"/>
    <w:rsid w:val="0023313D"/>
    <w:rsid w:val="00233317"/>
    <w:rsid w:val="002A71F7"/>
    <w:rsid w:val="003121D0"/>
    <w:rsid w:val="003268AF"/>
    <w:rsid w:val="00353A95"/>
    <w:rsid w:val="0035556A"/>
    <w:rsid w:val="003615E3"/>
    <w:rsid w:val="003C33B9"/>
    <w:rsid w:val="003C7187"/>
    <w:rsid w:val="003D5185"/>
    <w:rsid w:val="0040189D"/>
    <w:rsid w:val="004029F1"/>
    <w:rsid w:val="00407771"/>
    <w:rsid w:val="00426B83"/>
    <w:rsid w:val="00435310"/>
    <w:rsid w:val="0045667B"/>
    <w:rsid w:val="004837E3"/>
    <w:rsid w:val="004A7866"/>
    <w:rsid w:val="004C6ADC"/>
    <w:rsid w:val="004E69CC"/>
    <w:rsid w:val="00522380"/>
    <w:rsid w:val="0053556E"/>
    <w:rsid w:val="00543A4D"/>
    <w:rsid w:val="00551716"/>
    <w:rsid w:val="005566A8"/>
    <w:rsid w:val="005802BB"/>
    <w:rsid w:val="005A4FA1"/>
    <w:rsid w:val="005C4DA7"/>
    <w:rsid w:val="00600F66"/>
    <w:rsid w:val="006B6C6A"/>
    <w:rsid w:val="006B740E"/>
    <w:rsid w:val="006E72E0"/>
    <w:rsid w:val="00703491"/>
    <w:rsid w:val="00707E40"/>
    <w:rsid w:val="007110DC"/>
    <w:rsid w:val="00714F0D"/>
    <w:rsid w:val="00733461"/>
    <w:rsid w:val="00794AE9"/>
    <w:rsid w:val="00796FA4"/>
    <w:rsid w:val="007C1325"/>
    <w:rsid w:val="007E063F"/>
    <w:rsid w:val="00820B74"/>
    <w:rsid w:val="00823372"/>
    <w:rsid w:val="00826451"/>
    <w:rsid w:val="00831953"/>
    <w:rsid w:val="008D5067"/>
    <w:rsid w:val="008E70C8"/>
    <w:rsid w:val="009A3EFC"/>
    <w:rsid w:val="009B1F25"/>
    <w:rsid w:val="009E1CE9"/>
    <w:rsid w:val="009F2038"/>
    <w:rsid w:val="00A22DFF"/>
    <w:rsid w:val="00A66405"/>
    <w:rsid w:val="00A67CE6"/>
    <w:rsid w:val="00AD3368"/>
    <w:rsid w:val="00B01CC3"/>
    <w:rsid w:val="00B02170"/>
    <w:rsid w:val="00B9081D"/>
    <w:rsid w:val="00B94F13"/>
    <w:rsid w:val="00BC6477"/>
    <w:rsid w:val="00BE0DB3"/>
    <w:rsid w:val="00BF534C"/>
    <w:rsid w:val="00CB2718"/>
    <w:rsid w:val="00CB36E9"/>
    <w:rsid w:val="00CB38A0"/>
    <w:rsid w:val="00DB56F9"/>
    <w:rsid w:val="00DB7C97"/>
    <w:rsid w:val="00DE5579"/>
    <w:rsid w:val="00DF3739"/>
    <w:rsid w:val="00E14B68"/>
    <w:rsid w:val="00E81140"/>
    <w:rsid w:val="00E87FAE"/>
    <w:rsid w:val="00EC63D9"/>
    <w:rsid w:val="00ED1402"/>
    <w:rsid w:val="00F34FA6"/>
    <w:rsid w:val="00F64C65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0FC4-BA4D-4759-9A7E-2FBDD53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le.hse.ru/rin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0637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le.hse.ru/re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le.hse.ru/rin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cntd.ru/document/1200063713" TargetMode="External"/><Relationship Id="rId14" Type="http://schemas.openxmlformats.org/officeDocument/2006/relationships/hyperlink" Target="https://jle.hse.ru/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dP9sw/As7Rn69blpe3GXBkmdw==">AMUW2mX76gBitaTXjaYauVznnn1Epd/mEVNz/+nVeba1UEmXRtAD3hGcnQxH2yGJSqO+61ChYLnPyZ3BWZTLIqA7g7CWhYNtkcPEvjVDfKXfWP8PcKvY3tjYLcekch89N9V/bEyeqYDAv//fMCUUiRZNw4d2dTWbn14qOu6geporT98g4xYINjRU46rewqjD8uUq3qN1/DokTzxNrFUgUtheaPUWKCbgfRMB6tUy+UdUKRdiOKTrZdeCMIes2ddyscs89AEop+WqmKkF/gPBwXD0WDEciP4t8Pnook3Ypq6CVmGLcmLOi5V1m7X5R9UGMWa0oVECs3f6dK2gFOOorUoGO5eAHGCYHJbAFwk0bhNxiPxKFuBgpQFVKpieEUwL//QZy5JybPiibCxlo9DucKdyg3qG7lLFM/qDu4TBADbtLNFsOZKJtMf8e2bYe5BwWd+JcoBQhi6yNgBWLvK5fYarkDuI8bE579L7RwimrWPXZ9F1Cd5aclVqPhSRXXLyVD8j8BL1nqJsgAitx3YLcl2VPmzcZBbMv9VTS+lxhNmY4alW/keUa1c8Ri8ePL8njn8cWo5UKquuh+Xhy/nCmYKcemfdFqU6/RLUkNVtytmPyGszm/CRLuA4MvmK5Qun23Nkiae3FxJ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1AA6D2-3118-45E4-872E-C253C534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6963</Words>
  <Characters>39694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Булыга Алина Михайловна</cp:lastModifiedBy>
  <cp:revision>3</cp:revision>
  <dcterms:created xsi:type="dcterms:W3CDTF">2024-02-28T07:17:00Z</dcterms:created>
  <dcterms:modified xsi:type="dcterms:W3CDTF">2024-02-28T07:44:00Z</dcterms:modified>
</cp:coreProperties>
</file>