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480A" w14:textId="41BCE61A" w:rsidR="002772AD" w:rsidRPr="008847EB" w:rsidRDefault="002772AD" w:rsidP="002772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8847EB">
        <w:rPr>
          <w:rFonts w:ascii="Times New Roman" w:hAnsi="Times New Roman" w:cs="Times New Roman"/>
          <w:color w:val="000000" w:themeColor="text1"/>
        </w:rPr>
        <w:t>Дивидендная политика компании определяется большим числом факторов. Традиционные теории, такие как теория жизненного цикла, теория компромисса, теория налоговых предпоч</w:t>
      </w:r>
      <w:r>
        <w:rPr>
          <w:rFonts w:ascii="Times New Roman" w:hAnsi="Times New Roman" w:cs="Times New Roman"/>
          <w:color w:val="000000" w:themeColor="text1"/>
        </w:rPr>
        <w:t>т</w:t>
      </w:r>
      <w:r w:rsidRPr="008847EB">
        <w:rPr>
          <w:rFonts w:ascii="Times New Roman" w:hAnsi="Times New Roman" w:cs="Times New Roman"/>
          <w:color w:val="000000" w:themeColor="text1"/>
        </w:rPr>
        <w:t xml:space="preserve">ений находят большое число подтверждений в эмпирической литературе.  </w:t>
      </w:r>
      <w:r w:rsidR="007D1AFF">
        <w:rPr>
          <w:rFonts w:ascii="Times New Roman" w:hAnsi="Times New Roman" w:cs="Times New Roman"/>
          <w:color w:val="000000" w:themeColor="text1"/>
        </w:rPr>
        <w:t>На сегодня, к</w:t>
      </w:r>
      <w:r w:rsidRPr="008847EB">
        <w:rPr>
          <w:rFonts w:ascii="Times New Roman" w:hAnsi="Times New Roman" w:cs="Times New Roman"/>
          <w:color w:val="000000" w:themeColor="text1"/>
        </w:rPr>
        <w:t xml:space="preserve"> финансовым показателям</w:t>
      </w:r>
      <w:r w:rsidR="004666F2">
        <w:rPr>
          <w:rFonts w:ascii="Times New Roman" w:hAnsi="Times New Roman" w:cs="Times New Roman"/>
          <w:color w:val="000000" w:themeColor="text1"/>
        </w:rPr>
        <w:t xml:space="preserve"> </w:t>
      </w:r>
      <w:r w:rsidRPr="008847EB">
        <w:rPr>
          <w:rFonts w:ascii="Times New Roman" w:hAnsi="Times New Roman" w:cs="Times New Roman"/>
          <w:color w:val="000000" w:themeColor="text1"/>
        </w:rPr>
        <w:t>добавляют факторы корпоративного управления.  В связи с этим актуальным явл</w:t>
      </w:r>
      <w:r>
        <w:rPr>
          <w:rFonts w:ascii="Times New Roman" w:hAnsi="Times New Roman" w:cs="Times New Roman"/>
          <w:color w:val="000000" w:themeColor="text1"/>
        </w:rPr>
        <w:t>я</w:t>
      </w:r>
      <w:r w:rsidRPr="008847EB">
        <w:rPr>
          <w:rFonts w:ascii="Times New Roman" w:hAnsi="Times New Roman" w:cs="Times New Roman"/>
          <w:color w:val="000000" w:themeColor="text1"/>
        </w:rPr>
        <w:t xml:space="preserve">ется вопрос неоднозначного влияния на дивидендную политику факторов корпоративного управления. </w:t>
      </w:r>
    </w:p>
    <w:p w14:paraId="325E6453" w14:textId="7C9C5364" w:rsidR="002772AD" w:rsidRDefault="002772AD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40AA0">
        <w:rPr>
          <w:rFonts w:ascii="Times New Roman" w:hAnsi="Times New Roman" w:cs="Times New Roman"/>
          <w:color w:val="000000" w:themeColor="text1"/>
        </w:rPr>
        <w:t>К проблеме взаимосвязи дивидендов и корпоративного управления следует отнести: теорию результата (</w:t>
      </w:r>
      <w:proofErr w:type="spellStart"/>
      <w:r w:rsidRPr="00D40AA0">
        <w:rPr>
          <w:rFonts w:ascii="Times New Roman" w:hAnsi="Times New Roman" w:cs="Times New Roman"/>
          <w:color w:val="000000" w:themeColor="text1"/>
        </w:rPr>
        <w:t>outcome</w:t>
      </w:r>
      <w:proofErr w:type="spellEnd"/>
      <w:r w:rsidRPr="00D40A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0AA0">
        <w:rPr>
          <w:rFonts w:ascii="Times New Roman" w:hAnsi="Times New Roman" w:cs="Times New Roman"/>
          <w:color w:val="000000" w:themeColor="text1"/>
        </w:rPr>
        <w:t>model</w:t>
      </w:r>
      <w:proofErr w:type="spellEnd"/>
      <w:r w:rsidRPr="00D40AA0">
        <w:rPr>
          <w:rFonts w:ascii="Times New Roman" w:hAnsi="Times New Roman" w:cs="Times New Roman"/>
          <w:color w:val="000000" w:themeColor="text1"/>
        </w:rPr>
        <w:t>), объясняющую положительную взаимосвязь метода выплат дивидендов и корпоративного управления</w:t>
      </w:r>
      <w:r w:rsidR="00935B21">
        <w:rPr>
          <w:rFonts w:ascii="Times New Roman" w:hAnsi="Times New Roman" w:cs="Times New Roman"/>
          <w:color w:val="000000" w:themeColor="text1"/>
        </w:rPr>
        <w:t>,</w:t>
      </w:r>
      <w:r w:rsidRPr="00D40AA0">
        <w:rPr>
          <w:rFonts w:ascii="Times New Roman" w:hAnsi="Times New Roman" w:cs="Times New Roman"/>
          <w:color w:val="000000" w:themeColor="text1"/>
        </w:rPr>
        <w:t xml:space="preserve"> и теорию субститутов (</w:t>
      </w:r>
      <w:proofErr w:type="spellStart"/>
      <w:r w:rsidRPr="00D40AA0">
        <w:rPr>
          <w:rFonts w:ascii="Times New Roman" w:hAnsi="Times New Roman" w:cs="Times New Roman"/>
          <w:color w:val="000000" w:themeColor="text1"/>
        </w:rPr>
        <w:t>substitute</w:t>
      </w:r>
      <w:proofErr w:type="spellEnd"/>
      <w:r w:rsidRPr="00D40AA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40AA0">
        <w:rPr>
          <w:rFonts w:ascii="Times New Roman" w:hAnsi="Times New Roman" w:cs="Times New Roman"/>
          <w:color w:val="000000" w:themeColor="text1"/>
        </w:rPr>
        <w:t>model</w:t>
      </w:r>
      <w:proofErr w:type="spellEnd"/>
      <w:r w:rsidRPr="00D40AA0">
        <w:rPr>
          <w:rFonts w:ascii="Times New Roman" w:hAnsi="Times New Roman" w:cs="Times New Roman"/>
          <w:color w:val="000000" w:themeColor="text1"/>
        </w:rPr>
        <w:t>), формирующей основания для подтверждения отрицательной связи рассматриваемых переменных. Последователи теории результата [</w:t>
      </w:r>
      <w:r>
        <w:rPr>
          <w:rFonts w:ascii="Times New Roman" w:hAnsi="Times New Roman" w:cs="Times New Roman"/>
          <w:color w:val="000000" w:themeColor="text1"/>
        </w:rPr>
        <w:t>1</w:t>
      </w:r>
      <w:r w:rsidRPr="00D40AA0">
        <w:rPr>
          <w:rFonts w:ascii="Times New Roman" w:hAnsi="Times New Roman" w:cs="Times New Roman"/>
          <w:color w:val="000000" w:themeColor="text1"/>
        </w:rPr>
        <w:t>], [</w:t>
      </w:r>
      <w:r>
        <w:rPr>
          <w:rFonts w:ascii="Times New Roman" w:hAnsi="Times New Roman" w:cs="Times New Roman"/>
          <w:color w:val="000000" w:themeColor="text1"/>
        </w:rPr>
        <w:t>4</w:t>
      </w:r>
      <w:r w:rsidRPr="00D40AA0">
        <w:rPr>
          <w:rFonts w:ascii="Times New Roman" w:hAnsi="Times New Roman" w:cs="Times New Roman"/>
          <w:color w:val="000000" w:themeColor="text1"/>
        </w:rPr>
        <w:t xml:space="preserve">] утверждают, что дивидендные выплаты необходимы для уменьшения агентского конфликта между инсайдерами и инвесторами. Полученные результаты интерпретируются </w:t>
      </w:r>
      <w:r w:rsidR="00F9391A">
        <w:rPr>
          <w:rFonts w:ascii="Times New Roman" w:hAnsi="Times New Roman" w:cs="Times New Roman"/>
          <w:color w:val="000000" w:themeColor="text1"/>
        </w:rPr>
        <w:t>так</w:t>
      </w:r>
      <w:r w:rsidRPr="00D40AA0">
        <w:rPr>
          <w:rFonts w:ascii="Times New Roman" w:hAnsi="Times New Roman" w:cs="Times New Roman"/>
          <w:color w:val="000000" w:themeColor="text1"/>
        </w:rPr>
        <w:t>: если организации не выплачивают нераспределенную прибыль в качестве дивидендов, то у менеджеров появляется стимул</w:t>
      </w:r>
      <w:r w:rsidR="00935B21">
        <w:rPr>
          <w:rFonts w:ascii="Times New Roman" w:hAnsi="Times New Roman" w:cs="Times New Roman"/>
          <w:color w:val="000000" w:themeColor="text1"/>
        </w:rPr>
        <w:t xml:space="preserve"> ее</w:t>
      </w:r>
      <w:r w:rsidRPr="00D40AA0">
        <w:rPr>
          <w:rFonts w:ascii="Times New Roman" w:hAnsi="Times New Roman" w:cs="Times New Roman"/>
          <w:color w:val="000000" w:themeColor="text1"/>
        </w:rPr>
        <w:t xml:space="preserve"> нерационально расходовать, финансируя выгодные для них проекты. </w:t>
      </w:r>
    </w:p>
    <w:p w14:paraId="6A3BA2EF" w14:textId="414B7A07" w:rsidR="002772AD" w:rsidRPr="00D40AA0" w:rsidRDefault="002772AD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40AA0">
        <w:rPr>
          <w:rFonts w:ascii="Times New Roman" w:hAnsi="Times New Roman" w:cs="Times New Roman"/>
          <w:color w:val="000000" w:themeColor="text1"/>
        </w:rPr>
        <w:t>Напротив, исследователи теории субститутов [</w:t>
      </w:r>
      <w:r>
        <w:rPr>
          <w:rFonts w:ascii="Times New Roman" w:hAnsi="Times New Roman" w:cs="Times New Roman"/>
          <w:color w:val="000000" w:themeColor="text1"/>
        </w:rPr>
        <w:t>2</w:t>
      </w:r>
      <w:r w:rsidRPr="00D40AA0">
        <w:rPr>
          <w:rFonts w:ascii="Times New Roman" w:hAnsi="Times New Roman" w:cs="Times New Roman"/>
          <w:color w:val="000000" w:themeColor="text1"/>
        </w:rPr>
        <w:t>], [</w:t>
      </w:r>
      <w:r>
        <w:rPr>
          <w:rFonts w:ascii="Times New Roman" w:hAnsi="Times New Roman" w:cs="Times New Roman"/>
          <w:color w:val="000000" w:themeColor="text1"/>
        </w:rPr>
        <w:t>3</w:t>
      </w:r>
      <w:r w:rsidRPr="00D40AA0">
        <w:rPr>
          <w:rFonts w:ascii="Times New Roman" w:hAnsi="Times New Roman" w:cs="Times New Roman"/>
          <w:color w:val="000000" w:themeColor="text1"/>
        </w:rPr>
        <w:t xml:space="preserve">] </w:t>
      </w:r>
      <w:r w:rsidRPr="00D40AA0">
        <w:rPr>
          <w:rFonts w:ascii="Times New Roman" w:hAnsi="Times New Roman" w:cs="Times New Roman"/>
          <w:color w:val="000000" w:themeColor="text1"/>
          <w:shd w:val="clear" w:color="auto" w:fill="FFFFFF"/>
        </w:rPr>
        <w:t>демонстрируют использование организациями дивидендной политики в качестве замены слабого корпоративного управления, создающего проблемы инсайдерам и внешним инвесторам. Результаты объясняются существованием низкого уровня внутреннего и внешнего регулирования, следовательно, фирмы больше склоны к выплате дивидендов акционерам. Рассмотренные эмпирические исследования в основном выполнены для компаний развитых рынков</w:t>
      </w:r>
      <w:r w:rsidRPr="003F3D0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D40AA0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  <w:r w:rsidRPr="003F3D0F">
        <w:rPr>
          <w:rFonts w:ascii="Times New Roman" w:hAnsi="Times New Roman" w:cs="Times New Roman"/>
          <w:color w:val="000000" w:themeColor="text1"/>
          <w:shd w:val="clear" w:color="auto" w:fill="FFFFFF"/>
        </w:rPr>
        <w:t>, [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Pr="003F3D0F">
        <w:rPr>
          <w:rFonts w:ascii="Times New Roman" w:hAnsi="Times New Roman" w:cs="Times New Roman"/>
          <w:color w:val="000000" w:themeColor="text1"/>
          <w:shd w:val="clear" w:color="auto" w:fill="FFFFFF"/>
        </w:rPr>
        <w:t>], [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Pr="003F3D0F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  <w:r w:rsidRPr="00D40A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На наш взгляд, страновая специфика может быть важным фактором, определяющим работоспособность </w:t>
      </w:r>
      <w:r w:rsidR="00935B21">
        <w:rPr>
          <w:rFonts w:ascii="Times New Roman" w:hAnsi="Times New Roman" w:cs="Times New Roman"/>
          <w:color w:val="000000" w:themeColor="text1"/>
          <w:shd w:val="clear" w:color="auto" w:fill="FFFFFF"/>
        </w:rPr>
        <w:t>любой</w:t>
      </w:r>
      <w:r w:rsidRPr="00D40A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теории.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Поэтому ц</w:t>
      </w:r>
      <w:r w:rsidRPr="00D40A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ель данного исследования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Pr="00D40AA0">
        <w:rPr>
          <w:rFonts w:ascii="Times New Roman" w:hAnsi="Times New Roman" w:cs="Times New Roman"/>
          <w:color w:val="000000" w:themeColor="text1"/>
          <w:shd w:val="clear" w:color="auto" w:fill="FFFFFF"/>
        </w:rPr>
        <w:t>изуч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ить</w:t>
      </w:r>
      <w:r w:rsidRPr="00D40A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влияни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е</w:t>
      </w:r>
      <w:r w:rsidRPr="00D40AA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факторов корпоративного управления на дивидендные выплаты компаний стран БРИКС.</w:t>
      </w:r>
    </w:p>
    <w:p w14:paraId="0CE6A26A" w14:textId="44CB5529" w:rsidR="002772AD" w:rsidRPr="00EB2B6E" w:rsidRDefault="002772AD" w:rsidP="002772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B2B6E">
        <w:rPr>
          <w:rFonts w:ascii="Times New Roman" w:hAnsi="Times New Roman" w:cs="Times New Roman"/>
        </w:rPr>
        <w:t xml:space="preserve"> качестве</w:t>
      </w:r>
      <w:r>
        <w:rPr>
          <w:rFonts w:ascii="Times New Roman" w:hAnsi="Times New Roman" w:cs="Times New Roman"/>
        </w:rPr>
        <w:t xml:space="preserve"> детерминант дивидендов в нашем исследовании </w:t>
      </w:r>
      <w:r w:rsidRPr="00EB2B6E">
        <w:rPr>
          <w:rFonts w:ascii="Times New Roman" w:hAnsi="Times New Roman" w:cs="Times New Roman"/>
        </w:rPr>
        <w:t xml:space="preserve">выступают следующие переменные: </w:t>
      </w:r>
    </w:p>
    <w:p w14:paraId="06F16C17" w14:textId="38417A6B" w:rsidR="002772AD" w:rsidRPr="00EB2B6E" w:rsidRDefault="002772AD" w:rsidP="002772A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B2B6E">
        <w:rPr>
          <w:rFonts w:ascii="Times New Roman" w:hAnsi="Times New Roman" w:cs="Times New Roman"/>
          <w:lang w:val="en-US"/>
        </w:rPr>
        <w:t>ROA</w:t>
      </w:r>
      <w:r w:rsidR="00F9391A">
        <w:rPr>
          <w:rFonts w:ascii="Times New Roman" w:hAnsi="Times New Roman" w:cs="Times New Roman"/>
        </w:rPr>
        <w:t xml:space="preserve"> </w:t>
      </w:r>
      <w:r w:rsidRPr="00EB2B6E">
        <w:rPr>
          <w:rFonts w:ascii="Times New Roman" w:hAnsi="Times New Roman" w:cs="Times New Roman"/>
        </w:rPr>
        <w:t xml:space="preserve">- </w:t>
      </w:r>
      <w:r w:rsidRPr="00BA39A0">
        <w:rPr>
          <w:rFonts w:ascii="Times New Roman" w:hAnsi="Times New Roman" w:cs="Times New Roman"/>
        </w:rPr>
        <w:t xml:space="preserve">рентабельность активов компании </w:t>
      </w:r>
      <w:r>
        <w:rPr>
          <w:rFonts w:ascii="Times New Roman" w:hAnsi="Times New Roman" w:cs="Times New Roman"/>
        </w:rPr>
        <w:t>показывает,</w:t>
      </w:r>
      <w:r w:rsidRPr="00BA39A0">
        <w:rPr>
          <w:rFonts w:ascii="Times New Roman" w:hAnsi="Times New Roman" w:cs="Times New Roman"/>
        </w:rPr>
        <w:t xml:space="preserve"> насколько прибыльна компания по отношению к совокупным активам</w:t>
      </w:r>
      <w:r>
        <w:rPr>
          <w:rFonts w:ascii="Times New Roman" w:hAnsi="Times New Roman" w:cs="Times New Roman"/>
        </w:rPr>
        <w:t>;</w:t>
      </w:r>
    </w:p>
    <w:p w14:paraId="76CC6EF1" w14:textId="0008AE97" w:rsidR="002772AD" w:rsidRPr="00EB2B6E" w:rsidRDefault="002772AD" w:rsidP="002772A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B2B6E">
        <w:rPr>
          <w:rFonts w:ascii="Times New Roman" w:hAnsi="Times New Roman" w:cs="Times New Roman"/>
        </w:rPr>
        <w:t xml:space="preserve">Рыночная капитализация – </w:t>
      </w:r>
      <w:r w:rsidRPr="00BA39A0">
        <w:rPr>
          <w:rFonts w:ascii="Times New Roman" w:hAnsi="Times New Roman" w:cs="Times New Roman"/>
        </w:rPr>
        <w:t>общая рыночная стоимость обыкновенных акций компании, рассчитываемая путем умножения акций компании на текущую рыночную цену акции</w:t>
      </w:r>
      <w:r w:rsidRPr="00EB2B6E">
        <w:rPr>
          <w:rFonts w:ascii="Times New Roman" w:hAnsi="Times New Roman" w:cs="Times New Roman"/>
        </w:rPr>
        <w:t xml:space="preserve">; </w:t>
      </w:r>
    </w:p>
    <w:p w14:paraId="1BC9036C" w14:textId="0CB3BDDF" w:rsidR="002772AD" w:rsidRPr="00EB2B6E" w:rsidRDefault="002772AD" w:rsidP="002772A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B2B6E">
        <w:rPr>
          <w:rFonts w:ascii="Times New Roman" w:hAnsi="Times New Roman" w:cs="Times New Roman"/>
        </w:rPr>
        <w:t xml:space="preserve">Коэффициент бета </w:t>
      </w:r>
      <w:r>
        <w:rPr>
          <w:rFonts w:ascii="Times New Roman" w:hAnsi="Times New Roman" w:cs="Times New Roman"/>
        </w:rPr>
        <w:t>–</w:t>
      </w:r>
      <w:r w:rsidRPr="00EB2B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показатель, рассчитанный</w:t>
      </w:r>
      <w:r w:rsidRPr="00EB2B6E">
        <w:rPr>
          <w:rFonts w:ascii="Times New Roman" w:hAnsi="Times New Roman" w:cs="Times New Roman"/>
        </w:rPr>
        <w:t xml:space="preserve"> согласно модели </w:t>
      </w:r>
      <w:r w:rsidRPr="00EB2B6E">
        <w:rPr>
          <w:rFonts w:ascii="Times New Roman" w:hAnsi="Times New Roman" w:cs="Times New Roman"/>
          <w:lang w:val="en-US"/>
        </w:rPr>
        <w:t>CAPM</w:t>
      </w:r>
      <w:r w:rsidR="00935B21">
        <w:rPr>
          <w:rFonts w:ascii="Times New Roman" w:hAnsi="Times New Roman" w:cs="Times New Roman"/>
        </w:rPr>
        <w:t>;</w:t>
      </w:r>
    </w:p>
    <w:p w14:paraId="0995010F" w14:textId="77777777" w:rsidR="002772AD" w:rsidRPr="00EB2B6E" w:rsidRDefault="002772AD" w:rsidP="002772A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B2B6E">
        <w:rPr>
          <w:rFonts w:ascii="Times New Roman" w:hAnsi="Times New Roman" w:cs="Times New Roman"/>
        </w:rPr>
        <w:t>Размер фирмы - балансовая стоимость совокупных активов компании;</w:t>
      </w:r>
    </w:p>
    <w:p w14:paraId="3456401E" w14:textId="7C0FAD79" w:rsidR="002772AD" w:rsidRPr="00EB2B6E" w:rsidRDefault="002772AD" w:rsidP="002772A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B2B6E">
        <w:rPr>
          <w:rFonts w:ascii="Times New Roman" w:hAnsi="Times New Roman" w:cs="Times New Roman"/>
        </w:rPr>
        <w:t>Годовой рост активов</w:t>
      </w:r>
      <w:r>
        <w:rPr>
          <w:rFonts w:ascii="Times New Roman" w:hAnsi="Times New Roman" w:cs="Times New Roman"/>
        </w:rPr>
        <w:t xml:space="preserve"> </w:t>
      </w:r>
      <w:r w:rsidRPr="00EB2B6E">
        <w:rPr>
          <w:rFonts w:ascii="Times New Roman" w:hAnsi="Times New Roman" w:cs="Times New Roman"/>
        </w:rPr>
        <w:t xml:space="preserve">– разница между активами </w:t>
      </w:r>
      <w:r>
        <w:rPr>
          <w:rFonts w:ascii="Times New Roman" w:hAnsi="Times New Roman" w:cs="Times New Roman"/>
        </w:rPr>
        <w:t xml:space="preserve">компании </w:t>
      </w:r>
      <w:r w:rsidRPr="00EB2B6E">
        <w:rPr>
          <w:rFonts w:ascii="Times New Roman" w:hAnsi="Times New Roman" w:cs="Times New Roman"/>
        </w:rPr>
        <w:t>на конец и начало года;</w:t>
      </w:r>
    </w:p>
    <w:p w14:paraId="6BE6840E" w14:textId="681E7E0A" w:rsidR="002772AD" w:rsidRPr="00EB2B6E" w:rsidRDefault="002772AD" w:rsidP="002772A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B2B6E">
        <w:rPr>
          <w:rFonts w:ascii="Times New Roman" w:hAnsi="Times New Roman" w:cs="Times New Roman"/>
        </w:rPr>
        <w:t xml:space="preserve">Долг компании – </w:t>
      </w:r>
      <w:r w:rsidRPr="00BA39A0">
        <w:rPr>
          <w:rFonts w:ascii="Times New Roman" w:hAnsi="Times New Roman" w:cs="Times New Roman"/>
        </w:rPr>
        <w:t>показатель, равный отношению заложенности компании к ее капитализации</w:t>
      </w:r>
      <w:r>
        <w:rPr>
          <w:rFonts w:ascii="Times New Roman" w:hAnsi="Times New Roman" w:cs="Times New Roman"/>
        </w:rPr>
        <w:t>;</w:t>
      </w:r>
    </w:p>
    <w:p w14:paraId="05650008" w14:textId="007F02F5" w:rsidR="002772AD" w:rsidRDefault="002772AD" w:rsidP="002772AD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B2B6E">
        <w:rPr>
          <w:rFonts w:ascii="Times New Roman" w:hAnsi="Times New Roman" w:cs="Times New Roman"/>
        </w:rPr>
        <w:t>Доля основных средств в активах - соотношение текущей стоимости основных средств и суммы активов</w:t>
      </w:r>
      <w:r>
        <w:rPr>
          <w:rFonts w:ascii="Times New Roman" w:hAnsi="Times New Roman" w:cs="Times New Roman"/>
        </w:rPr>
        <w:t xml:space="preserve"> компании</w:t>
      </w:r>
      <w:r w:rsidRPr="00EB2B6E">
        <w:rPr>
          <w:rFonts w:ascii="Times New Roman" w:hAnsi="Times New Roman" w:cs="Times New Roman"/>
        </w:rPr>
        <w:t>.</w:t>
      </w:r>
    </w:p>
    <w:p w14:paraId="0EBED899" w14:textId="77777777" w:rsidR="002772AD" w:rsidRDefault="002772AD" w:rsidP="002772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</w:t>
      </w:r>
      <w:r w:rsidRPr="00884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целью исследования является анализ роли корпоративного управления в дивидендной политике, мы рассмотрели набор показателей, которые могут ее определять и доступны по компаниям развивающегося рынка.</w:t>
      </w:r>
    </w:p>
    <w:p w14:paraId="4A882712" w14:textId="2F0303D6" w:rsidR="002772AD" w:rsidRPr="008847EB" w:rsidRDefault="002772AD" w:rsidP="002772A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Во-первых, мы рассмотрели отдельные характеристики совета директоров компании, такие как структура</w:t>
      </w:r>
      <w:r w:rsidR="00F939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состав совета директоров, доля независимых директоров. Далее мы проанализировали несколько характеристик структуры собственности, которые могут определять качество корпоративного управления, такие как доля государства в капитале, доля институциональных инвесторов.</w:t>
      </w:r>
      <w:r w:rsidR="00F9391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 ряду компаний доступен агрегированный показатель </w:t>
      </w:r>
      <w:r>
        <w:rPr>
          <w:rFonts w:ascii="Times New Roman" w:hAnsi="Times New Roman" w:cs="Times New Roman"/>
          <w:lang w:val="en-US"/>
        </w:rPr>
        <w:t>ISS</w:t>
      </w:r>
      <w:r w:rsidR="00935B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который</w:t>
      </w:r>
      <w:r w:rsidRPr="009A589A">
        <w:rPr>
          <w:rFonts w:ascii="Times New Roman" w:hAnsi="Times New Roman" w:cs="Times New Roman"/>
        </w:rPr>
        <w:t xml:space="preserve"> </w:t>
      </w:r>
      <w:r w:rsidRPr="002772AD">
        <w:rPr>
          <w:rFonts w:ascii="Times New Roman" w:hAnsi="Times New Roman" w:cs="Times New Roman"/>
        </w:rPr>
        <w:t>сформирован на основе большого числа отдельных показателей качества корпоративного управления, и является наиболее комплексной его характеристикой.</w:t>
      </w:r>
    </w:p>
    <w:p w14:paraId="644FADEF" w14:textId="7F754E76" w:rsidR="002772AD" w:rsidRPr="001755E9" w:rsidRDefault="002772AD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5E9">
        <w:rPr>
          <w:rFonts w:ascii="Times New Roman" w:hAnsi="Times New Roman" w:cs="Times New Roman"/>
        </w:rPr>
        <w:t xml:space="preserve">Для достижения цели проведен регрессионный анализ с помощью панельных </w:t>
      </w:r>
      <w:proofErr w:type="spellStart"/>
      <w:r w:rsidRPr="001755E9">
        <w:rPr>
          <w:rFonts w:ascii="Times New Roman" w:hAnsi="Times New Roman" w:cs="Times New Roman"/>
        </w:rPr>
        <w:t>Тобит</w:t>
      </w:r>
      <w:proofErr w:type="spellEnd"/>
      <w:r w:rsidRPr="001755E9">
        <w:rPr>
          <w:rFonts w:ascii="Times New Roman" w:hAnsi="Times New Roman" w:cs="Times New Roman"/>
        </w:rPr>
        <w:t xml:space="preserve">-моделей. </w:t>
      </w:r>
      <w:r>
        <w:rPr>
          <w:rFonts w:ascii="Times New Roman" w:hAnsi="Times New Roman" w:cs="Times New Roman"/>
        </w:rPr>
        <w:t>Данный выбор анализа</w:t>
      </w:r>
      <w:r w:rsidRPr="00175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связан со</w:t>
      </w:r>
      <w:r w:rsidRPr="001755E9">
        <w:rPr>
          <w:rFonts w:ascii="Times New Roman" w:hAnsi="Times New Roman" w:cs="Times New Roman"/>
        </w:rPr>
        <w:t xml:space="preserve"> спецификой выборки и количеством наблюдений. Выбор </w:t>
      </w:r>
      <w:proofErr w:type="spellStart"/>
      <w:r w:rsidRPr="001755E9">
        <w:rPr>
          <w:rFonts w:ascii="Times New Roman" w:hAnsi="Times New Roman" w:cs="Times New Roman"/>
        </w:rPr>
        <w:t>Тобит</w:t>
      </w:r>
      <w:proofErr w:type="spellEnd"/>
      <w:r w:rsidRPr="001755E9">
        <w:rPr>
          <w:rFonts w:ascii="Times New Roman" w:hAnsi="Times New Roman" w:cs="Times New Roman"/>
        </w:rPr>
        <w:t>-модели обусловлен значениями, которые может принимать зависимая переменная, 0 – если компания не платит дивиденды</w:t>
      </w:r>
      <w:r w:rsidR="004666F2">
        <w:rPr>
          <w:rFonts w:ascii="Times New Roman" w:hAnsi="Times New Roman" w:cs="Times New Roman"/>
        </w:rPr>
        <w:t>,</w:t>
      </w:r>
      <w:r w:rsidRPr="001755E9">
        <w:rPr>
          <w:rFonts w:ascii="Times New Roman" w:hAnsi="Times New Roman" w:cs="Times New Roman"/>
        </w:rPr>
        <w:t xml:space="preserve"> 1 – если платит. </w:t>
      </w:r>
    </w:p>
    <w:p w14:paraId="5FD0A634" w14:textId="6844593F" w:rsidR="002772AD" w:rsidRPr="002772AD" w:rsidRDefault="002772AD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0BE1">
        <w:rPr>
          <w:rFonts w:ascii="Times New Roman" w:hAnsi="Times New Roman" w:cs="Times New Roman"/>
        </w:rPr>
        <w:t>Данные для регресс</w:t>
      </w:r>
      <w:r w:rsidRPr="002772AD">
        <w:rPr>
          <w:rFonts w:ascii="Times New Roman" w:hAnsi="Times New Roman" w:cs="Times New Roman"/>
        </w:rPr>
        <w:t>ионного анализа взяты с платформы Bloomberg. В анализе представлены данные по компаниям стран БРИКС за 2013-2017 гг. в одной валюте - доллар США.</w:t>
      </w:r>
    </w:p>
    <w:p w14:paraId="34127D56" w14:textId="77777777" w:rsidR="002772AD" w:rsidRDefault="002772AD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72AD">
        <w:rPr>
          <w:rFonts w:ascii="Times New Roman" w:hAnsi="Times New Roman" w:cs="Times New Roman"/>
        </w:rPr>
        <w:t>В соответствии с целью выдвинуты гипотезы:</w:t>
      </w:r>
    </w:p>
    <w:p w14:paraId="6373F38A" w14:textId="006EC1EE" w:rsidR="002772AD" w:rsidRPr="002772AD" w:rsidRDefault="002772AD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72AD">
        <w:rPr>
          <w:rFonts w:ascii="Times New Roman" w:hAnsi="Times New Roman" w:cs="Times New Roman"/>
        </w:rPr>
        <w:t>Основные:</w:t>
      </w:r>
    </w:p>
    <w:p w14:paraId="24631EF3" w14:textId="1CA9B682" w:rsidR="002772AD" w:rsidRPr="00B20BE1" w:rsidRDefault="002772AD" w:rsidP="002772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72AD">
        <w:rPr>
          <w:rFonts w:ascii="Times New Roman" w:hAnsi="Times New Roman" w:cs="Times New Roman"/>
        </w:rPr>
        <w:t>Отдельные характеристики Совета директоров положительно и статистически значимо влияют на коэффициент</w:t>
      </w:r>
      <w:r>
        <w:rPr>
          <w:rFonts w:ascii="Times New Roman" w:hAnsi="Times New Roman" w:cs="Times New Roman"/>
        </w:rPr>
        <w:t xml:space="preserve"> в</w:t>
      </w:r>
      <w:r w:rsidRPr="00B20BE1">
        <w:rPr>
          <w:rFonts w:ascii="Times New Roman" w:hAnsi="Times New Roman" w:cs="Times New Roman"/>
        </w:rPr>
        <w:t>ыпл</w:t>
      </w:r>
      <w:r>
        <w:rPr>
          <w:rFonts w:ascii="Times New Roman" w:hAnsi="Times New Roman" w:cs="Times New Roman"/>
        </w:rPr>
        <w:t>ат</w:t>
      </w:r>
      <w:r w:rsidR="004666F2">
        <w:rPr>
          <w:rFonts w:ascii="Times New Roman" w:hAnsi="Times New Roman" w:cs="Times New Roman"/>
        </w:rPr>
        <w:t>ы дивидендов</w:t>
      </w:r>
      <w:r>
        <w:rPr>
          <w:rFonts w:ascii="Times New Roman" w:hAnsi="Times New Roman" w:cs="Times New Roman"/>
        </w:rPr>
        <w:t>;</w:t>
      </w:r>
    </w:p>
    <w:p w14:paraId="09A70B66" w14:textId="02C82C5D" w:rsidR="002772AD" w:rsidRPr="0007686A" w:rsidRDefault="002772AD" w:rsidP="002772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686A">
        <w:rPr>
          <w:rFonts w:ascii="Times New Roman" w:hAnsi="Times New Roman" w:cs="Times New Roman"/>
        </w:rPr>
        <w:t>Доля государственного участия положительно и статистически значимо влияет на коэффициент выплат</w:t>
      </w:r>
      <w:r w:rsidR="004666F2">
        <w:rPr>
          <w:rFonts w:ascii="Times New Roman" w:hAnsi="Times New Roman" w:cs="Times New Roman"/>
        </w:rPr>
        <w:t>ы дивидендов</w:t>
      </w:r>
      <w:r w:rsidRPr="0007686A">
        <w:rPr>
          <w:rFonts w:ascii="Times New Roman" w:hAnsi="Times New Roman" w:cs="Times New Roman"/>
        </w:rPr>
        <w:t>;</w:t>
      </w:r>
    </w:p>
    <w:p w14:paraId="686D0797" w14:textId="77777777" w:rsidR="002772AD" w:rsidRPr="00B20BE1" w:rsidRDefault="002772AD" w:rsidP="002772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BE1">
        <w:rPr>
          <w:rFonts w:ascii="Times New Roman" w:hAnsi="Times New Roman" w:cs="Times New Roman"/>
        </w:rPr>
        <w:lastRenderedPageBreak/>
        <w:t>Доля инст</w:t>
      </w:r>
      <w:r>
        <w:rPr>
          <w:rFonts w:ascii="Times New Roman" w:hAnsi="Times New Roman" w:cs="Times New Roman"/>
        </w:rPr>
        <w:t>итуциональных инвесторов</w:t>
      </w:r>
      <w:r w:rsidRPr="00B20BE1">
        <w:rPr>
          <w:rFonts w:ascii="Times New Roman" w:hAnsi="Times New Roman" w:cs="Times New Roman"/>
        </w:rPr>
        <w:t xml:space="preserve"> полож</w:t>
      </w:r>
      <w:r>
        <w:rPr>
          <w:rFonts w:ascii="Times New Roman" w:hAnsi="Times New Roman" w:cs="Times New Roman"/>
        </w:rPr>
        <w:t xml:space="preserve">ительно </w:t>
      </w:r>
      <w:r w:rsidRPr="00B20BE1">
        <w:rPr>
          <w:rFonts w:ascii="Times New Roman" w:hAnsi="Times New Roman" w:cs="Times New Roman"/>
        </w:rPr>
        <w:t>и статистически значимо влияет на коэф</w:t>
      </w:r>
      <w:r>
        <w:rPr>
          <w:rFonts w:ascii="Times New Roman" w:hAnsi="Times New Roman" w:cs="Times New Roman"/>
        </w:rPr>
        <w:t xml:space="preserve">фициент </w:t>
      </w:r>
      <w:r w:rsidRPr="00B20BE1">
        <w:rPr>
          <w:rFonts w:ascii="Times New Roman" w:hAnsi="Times New Roman" w:cs="Times New Roman"/>
        </w:rPr>
        <w:t>див</w:t>
      </w:r>
      <w:r>
        <w:rPr>
          <w:rFonts w:ascii="Times New Roman" w:hAnsi="Times New Roman" w:cs="Times New Roman"/>
        </w:rPr>
        <w:t>идендных в</w:t>
      </w:r>
      <w:r w:rsidRPr="00B20BE1">
        <w:rPr>
          <w:rFonts w:ascii="Times New Roman" w:hAnsi="Times New Roman" w:cs="Times New Roman"/>
        </w:rPr>
        <w:t>ыпл</w:t>
      </w:r>
      <w:r>
        <w:rPr>
          <w:rFonts w:ascii="Times New Roman" w:hAnsi="Times New Roman" w:cs="Times New Roman"/>
        </w:rPr>
        <w:t>ат;</w:t>
      </w:r>
    </w:p>
    <w:p w14:paraId="39C92D42" w14:textId="2120B143" w:rsidR="002772AD" w:rsidRDefault="002772AD" w:rsidP="002772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BE1">
        <w:rPr>
          <w:rFonts w:ascii="Times New Roman" w:hAnsi="Times New Roman" w:cs="Times New Roman"/>
          <w:lang w:val="en-US"/>
        </w:rPr>
        <w:t>ISS</w:t>
      </w:r>
      <w:r w:rsidRPr="00B20BE1">
        <w:rPr>
          <w:rFonts w:ascii="Times New Roman" w:hAnsi="Times New Roman" w:cs="Times New Roman"/>
        </w:rPr>
        <w:t xml:space="preserve"> </w:t>
      </w:r>
      <w:r w:rsidRPr="000C6006">
        <w:rPr>
          <w:rFonts w:ascii="Times New Roman" w:hAnsi="Times New Roman" w:cs="Times New Roman"/>
        </w:rPr>
        <w:t>положительно и статистически значимо влияет на коэффициент дивидендных выплат.</w:t>
      </w:r>
    </w:p>
    <w:p w14:paraId="75DA0B0D" w14:textId="77777777" w:rsidR="002772AD" w:rsidRPr="009A589A" w:rsidRDefault="002772AD" w:rsidP="002772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589A">
        <w:rPr>
          <w:rFonts w:ascii="Times New Roman" w:hAnsi="Times New Roman" w:cs="Times New Roman"/>
        </w:rPr>
        <w:t>Вспомогательные:</w:t>
      </w:r>
    </w:p>
    <w:p w14:paraId="48E6D5E7" w14:textId="77777777" w:rsidR="002772AD" w:rsidRPr="00B20BE1" w:rsidRDefault="002772AD" w:rsidP="002772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BE1">
        <w:rPr>
          <w:rFonts w:ascii="Times New Roman" w:hAnsi="Times New Roman" w:cs="Times New Roman"/>
          <w:lang w:val="en-US"/>
        </w:rPr>
        <w:t>ROA</w:t>
      </w:r>
      <w:r w:rsidRPr="00B20BE1">
        <w:rPr>
          <w:rFonts w:ascii="Times New Roman" w:hAnsi="Times New Roman" w:cs="Times New Roman"/>
        </w:rPr>
        <w:t xml:space="preserve"> положительно и статистически значимо влияет на коэффициент выплат</w:t>
      </w:r>
      <w:r>
        <w:rPr>
          <w:rFonts w:ascii="Times New Roman" w:hAnsi="Times New Roman" w:cs="Times New Roman"/>
        </w:rPr>
        <w:t>ы дивидендов</w:t>
      </w:r>
      <w:r w:rsidRPr="00B20BE1">
        <w:rPr>
          <w:rFonts w:ascii="Times New Roman" w:hAnsi="Times New Roman" w:cs="Times New Roman"/>
        </w:rPr>
        <w:t>;</w:t>
      </w:r>
    </w:p>
    <w:p w14:paraId="5AA8D336" w14:textId="0EF78B51" w:rsidR="002772AD" w:rsidRDefault="002772AD" w:rsidP="002772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BE1">
        <w:rPr>
          <w:rFonts w:ascii="Times New Roman" w:hAnsi="Times New Roman" w:cs="Times New Roman"/>
        </w:rPr>
        <w:t>Рыночная капитализация положительно и статистически значимо влияет на коэффициент выплат дивидендов</w:t>
      </w:r>
      <w:r>
        <w:rPr>
          <w:rFonts w:ascii="Times New Roman" w:hAnsi="Times New Roman" w:cs="Times New Roman"/>
        </w:rPr>
        <w:t>.</w:t>
      </w:r>
    </w:p>
    <w:p w14:paraId="4ED15B49" w14:textId="79C71883" w:rsidR="002772AD" w:rsidRPr="000C6006" w:rsidRDefault="002772AD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Выявлено,</w:t>
      </w:r>
      <w:r w:rsidRPr="000C6006">
        <w:rPr>
          <w:rFonts w:ascii="Times New Roman" w:hAnsi="Times New Roman" w:cs="Times New Roman"/>
        </w:rPr>
        <w:t xml:space="preserve"> </w:t>
      </w:r>
      <w:r w:rsidR="00303DD8">
        <w:rPr>
          <w:rFonts w:ascii="Times New Roman" w:hAnsi="Times New Roman" w:cs="Times New Roman"/>
        </w:rPr>
        <w:t xml:space="preserve">что </w:t>
      </w:r>
      <w:r w:rsidRPr="000C6006">
        <w:rPr>
          <w:rFonts w:ascii="Times New Roman" w:hAnsi="Times New Roman" w:cs="Times New Roman"/>
        </w:rPr>
        <w:t>для развив</w:t>
      </w:r>
      <w:r>
        <w:rPr>
          <w:rFonts w:ascii="Times New Roman" w:hAnsi="Times New Roman" w:cs="Times New Roman"/>
        </w:rPr>
        <w:t xml:space="preserve">ающихся </w:t>
      </w:r>
      <w:r w:rsidRPr="000C6006">
        <w:rPr>
          <w:rFonts w:ascii="Times New Roman" w:hAnsi="Times New Roman" w:cs="Times New Roman"/>
        </w:rPr>
        <w:t>стран теория результата лучше описывает див</w:t>
      </w:r>
      <w:r>
        <w:rPr>
          <w:rFonts w:ascii="Times New Roman" w:hAnsi="Times New Roman" w:cs="Times New Roman"/>
        </w:rPr>
        <w:t>идендную</w:t>
      </w:r>
      <w:r w:rsidRPr="000C6006">
        <w:rPr>
          <w:rFonts w:ascii="Times New Roman" w:hAnsi="Times New Roman" w:cs="Times New Roman"/>
        </w:rPr>
        <w:t xml:space="preserve"> политику, чем теория замещения</w:t>
      </w:r>
      <w:r w:rsidR="00F9391A">
        <w:rPr>
          <w:rFonts w:ascii="Times New Roman" w:hAnsi="Times New Roman" w:cs="Times New Roman"/>
        </w:rPr>
        <w:t>, т.к.</w:t>
      </w:r>
      <w:r w:rsidRPr="000C6006">
        <w:rPr>
          <w:rFonts w:ascii="Times New Roman" w:hAnsi="Times New Roman" w:cs="Times New Roman"/>
        </w:rPr>
        <w:t xml:space="preserve"> использование </w:t>
      </w:r>
      <w:r>
        <w:rPr>
          <w:rFonts w:ascii="Times New Roman" w:hAnsi="Times New Roman" w:cs="Times New Roman"/>
        </w:rPr>
        <w:t>дивидендных выплат</w:t>
      </w:r>
      <w:r w:rsidRPr="000C6006">
        <w:rPr>
          <w:rFonts w:ascii="Times New Roman" w:hAnsi="Times New Roman" w:cs="Times New Roman"/>
        </w:rPr>
        <w:t xml:space="preserve"> как инструмента </w:t>
      </w:r>
      <w:r>
        <w:rPr>
          <w:rFonts w:ascii="Times New Roman" w:hAnsi="Times New Roman" w:cs="Times New Roman"/>
        </w:rPr>
        <w:t>корпоративного управления</w:t>
      </w:r>
      <w:r w:rsidRPr="000C6006">
        <w:rPr>
          <w:rFonts w:ascii="Times New Roman" w:hAnsi="Times New Roman" w:cs="Times New Roman"/>
        </w:rPr>
        <w:t xml:space="preserve"> требует развит</w:t>
      </w:r>
      <w:r>
        <w:rPr>
          <w:rFonts w:ascii="Times New Roman" w:hAnsi="Times New Roman" w:cs="Times New Roman"/>
        </w:rPr>
        <w:t>ых</w:t>
      </w:r>
      <w:r w:rsidRPr="000C6006">
        <w:rPr>
          <w:rFonts w:ascii="Times New Roman" w:hAnsi="Times New Roman" w:cs="Times New Roman"/>
        </w:rPr>
        <w:t xml:space="preserve"> фин</w:t>
      </w:r>
      <w:r>
        <w:rPr>
          <w:rFonts w:ascii="Times New Roman" w:hAnsi="Times New Roman" w:cs="Times New Roman"/>
        </w:rPr>
        <w:t xml:space="preserve">ансовых </w:t>
      </w:r>
      <w:r w:rsidRPr="000C6006">
        <w:rPr>
          <w:rFonts w:ascii="Times New Roman" w:hAnsi="Times New Roman" w:cs="Times New Roman"/>
        </w:rPr>
        <w:t xml:space="preserve">институтов и </w:t>
      </w:r>
      <w:r>
        <w:rPr>
          <w:rFonts w:ascii="Times New Roman" w:hAnsi="Times New Roman" w:cs="Times New Roman"/>
        </w:rPr>
        <w:t>высокого</w:t>
      </w:r>
      <w:r w:rsidRPr="000C6006">
        <w:rPr>
          <w:rFonts w:ascii="Times New Roman" w:hAnsi="Times New Roman" w:cs="Times New Roman"/>
        </w:rPr>
        <w:t xml:space="preserve"> ур</w:t>
      </w:r>
      <w:r>
        <w:rPr>
          <w:rFonts w:ascii="Times New Roman" w:hAnsi="Times New Roman" w:cs="Times New Roman"/>
        </w:rPr>
        <w:t>овня</w:t>
      </w:r>
      <w:r w:rsidRPr="000C6006">
        <w:rPr>
          <w:rFonts w:ascii="Times New Roman" w:hAnsi="Times New Roman" w:cs="Times New Roman"/>
        </w:rPr>
        <w:t xml:space="preserve"> конкуренции на фонд</w:t>
      </w:r>
      <w:r>
        <w:rPr>
          <w:rFonts w:ascii="Times New Roman" w:hAnsi="Times New Roman" w:cs="Times New Roman"/>
        </w:rPr>
        <w:t xml:space="preserve">овом </w:t>
      </w:r>
      <w:r w:rsidRPr="000C6006">
        <w:rPr>
          <w:rFonts w:ascii="Times New Roman" w:hAnsi="Times New Roman" w:cs="Times New Roman"/>
        </w:rPr>
        <w:t xml:space="preserve">рынке. </w:t>
      </w:r>
      <w:r>
        <w:rPr>
          <w:rFonts w:ascii="Times New Roman" w:hAnsi="Times New Roman" w:cs="Times New Roman"/>
        </w:rPr>
        <w:t>Н</w:t>
      </w:r>
      <w:r w:rsidRPr="000C6006">
        <w:rPr>
          <w:rFonts w:ascii="Times New Roman" w:hAnsi="Times New Roman" w:cs="Times New Roman"/>
        </w:rPr>
        <w:t>а развив</w:t>
      </w:r>
      <w:r>
        <w:rPr>
          <w:rFonts w:ascii="Times New Roman" w:hAnsi="Times New Roman" w:cs="Times New Roman"/>
        </w:rPr>
        <w:t>ающихся</w:t>
      </w:r>
      <w:r w:rsidRPr="000C6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рынках</w:t>
      </w:r>
      <w:r w:rsidRPr="000C6006">
        <w:rPr>
          <w:rFonts w:ascii="Times New Roman" w:hAnsi="Times New Roman" w:cs="Times New Roman"/>
        </w:rPr>
        <w:t xml:space="preserve"> только крупные компании с хорошим </w:t>
      </w:r>
      <w:r>
        <w:rPr>
          <w:rFonts w:ascii="Times New Roman" w:hAnsi="Times New Roman" w:cs="Times New Roman"/>
        </w:rPr>
        <w:t>корпоративным управлением</w:t>
      </w:r>
      <w:r w:rsidRPr="000C6006">
        <w:rPr>
          <w:rFonts w:ascii="Times New Roman" w:hAnsi="Times New Roman" w:cs="Times New Roman"/>
        </w:rPr>
        <w:t xml:space="preserve"> готовы платить дивиденды. </w:t>
      </w:r>
      <w:r w:rsidR="00935B21">
        <w:rPr>
          <w:rFonts w:ascii="Times New Roman" w:hAnsi="Times New Roman" w:cs="Times New Roman"/>
        </w:rPr>
        <w:t>В</w:t>
      </w:r>
      <w:r w:rsidRPr="000C6006">
        <w:rPr>
          <w:rFonts w:ascii="Times New Roman" w:hAnsi="Times New Roman" w:cs="Times New Roman"/>
        </w:rPr>
        <w:t xml:space="preserve"> среднем уровень выплат в странах БРИКС ниже</w:t>
      </w:r>
      <w:r>
        <w:rPr>
          <w:rFonts w:ascii="Times New Roman" w:hAnsi="Times New Roman" w:cs="Times New Roman"/>
        </w:rPr>
        <w:t>,</w:t>
      </w:r>
      <w:r w:rsidRPr="000C6006">
        <w:rPr>
          <w:rFonts w:ascii="Times New Roman" w:hAnsi="Times New Roman" w:cs="Times New Roman"/>
        </w:rPr>
        <w:t xml:space="preserve"> чем в разв</w:t>
      </w:r>
      <w:r>
        <w:rPr>
          <w:rFonts w:ascii="Times New Roman" w:hAnsi="Times New Roman" w:cs="Times New Roman"/>
        </w:rPr>
        <w:t>итых</w:t>
      </w:r>
      <w:r w:rsidRPr="000C6006">
        <w:rPr>
          <w:rFonts w:ascii="Times New Roman" w:hAnsi="Times New Roman" w:cs="Times New Roman"/>
        </w:rPr>
        <w:t xml:space="preserve"> странах, что также </w:t>
      </w:r>
      <w:r>
        <w:rPr>
          <w:rFonts w:ascii="Times New Roman" w:hAnsi="Times New Roman" w:cs="Times New Roman"/>
        </w:rPr>
        <w:t>является косвенным подтверждением</w:t>
      </w:r>
      <w:r w:rsidRPr="000C6006">
        <w:rPr>
          <w:rFonts w:ascii="Times New Roman" w:hAnsi="Times New Roman" w:cs="Times New Roman"/>
        </w:rPr>
        <w:t xml:space="preserve"> теори</w:t>
      </w:r>
      <w:r>
        <w:rPr>
          <w:rFonts w:ascii="Times New Roman" w:hAnsi="Times New Roman" w:cs="Times New Roman"/>
        </w:rPr>
        <w:t>и</w:t>
      </w:r>
      <w:r w:rsidRPr="000C6006">
        <w:rPr>
          <w:rFonts w:ascii="Times New Roman" w:hAnsi="Times New Roman" w:cs="Times New Roman"/>
        </w:rPr>
        <w:t xml:space="preserve"> результата</w:t>
      </w:r>
      <w:r>
        <w:rPr>
          <w:rFonts w:ascii="Times New Roman" w:hAnsi="Times New Roman" w:cs="Times New Roman"/>
        </w:rPr>
        <w:t>.</w:t>
      </w:r>
      <w:r w:rsidRPr="0007686A">
        <w:rPr>
          <w:rFonts w:ascii="Times New Roman" w:hAnsi="Times New Roman" w:cs="Times New Roman"/>
        </w:rPr>
        <w:t xml:space="preserve"> </w:t>
      </w:r>
    </w:p>
    <w:p w14:paraId="50A7D862" w14:textId="35B14D64" w:rsidR="002772AD" w:rsidRDefault="002772AD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касается гипотезы о положительном влиянии д</w:t>
      </w:r>
      <w:r w:rsidRPr="000C6006"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</w:rPr>
        <w:t>и</w:t>
      </w:r>
      <w:r w:rsidRPr="000C6006">
        <w:rPr>
          <w:rFonts w:ascii="Times New Roman" w:hAnsi="Times New Roman" w:cs="Times New Roman"/>
        </w:rPr>
        <w:t xml:space="preserve"> госу</w:t>
      </w:r>
      <w:r>
        <w:rPr>
          <w:rFonts w:ascii="Times New Roman" w:hAnsi="Times New Roman" w:cs="Times New Roman"/>
        </w:rPr>
        <w:t>дарственного у</w:t>
      </w:r>
      <w:r w:rsidRPr="000C6006">
        <w:rPr>
          <w:rFonts w:ascii="Times New Roman" w:hAnsi="Times New Roman" w:cs="Times New Roman"/>
        </w:rPr>
        <w:t>частия</w:t>
      </w:r>
      <w:r>
        <w:rPr>
          <w:rFonts w:ascii="Times New Roman" w:hAnsi="Times New Roman" w:cs="Times New Roman"/>
        </w:rPr>
        <w:t xml:space="preserve"> на</w:t>
      </w:r>
      <w:r w:rsidRPr="000C6006">
        <w:rPr>
          <w:rFonts w:ascii="Times New Roman" w:hAnsi="Times New Roman" w:cs="Times New Roman"/>
        </w:rPr>
        <w:t xml:space="preserve"> </w:t>
      </w:r>
      <w:r w:rsidRPr="00B20BE1">
        <w:rPr>
          <w:rFonts w:ascii="Times New Roman" w:hAnsi="Times New Roman" w:cs="Times New Roman"/>
        </w:rPr>
        <w:t>коэф</w:t>
      </w:r>
      <w:r>
        <w:rPr>
          <w:rFonts w:ascii="Times New Roman" w:hAnsi="Times New Roman" w:cs="Times New Roman"/>
        </w:rPr>
        <w:t xml:space="preserve">фициент </w:t>
      </w:r>
      <w:r w:rsidRPr="00B20BE1">
        <w:rPr>
          <w:rFonts w:ascii="Times New Roman" w:hAnsi="Times New Roman" w:cs="Times New Roman"/>
        </w:rPr>
        <w:t>див</w:t>
      </w:r>
      <w:r>
        <w:rPr>
          <w:rFonts w:ascii="Times New Roman" w:hAnsi="Times New Roman" w:cs="Times New Roman"/>
        </w:rPr>
        <w:t>идендных в</w:t>
      </w:r>
      <w:r w:rsidRPr="00B20BE1">
        <w:rPr>
          <w:rFonts w:ascii="Times New Roman" w:hAnsi="Times New Roman" w:cs="Times New Roman"/>
        </w:rPr>
        <w:t>ыпл</w:t>
      </w:r>
      <w:r>
        <w:rPr>
          <w:rFonts w:ascii="Times New Roman" w:hAnsi="Times New Roman" w:cs="Times New Roman"/>
        </w:rPr>
        <w:t>ат, то мы отклоняем ее, т</w:t>
      </w:r>
      <w:r w:rsidRPr="000C6006">
        <w:rPr>
          <w:rFonts w:ascii="Times New Roman" w:hAnsi="Times New Roman" w:cs="Times New Roman"/>
        </w:rPr>
        <w:t>ребу</w:t>
      </w:r>
      <w:r>
        <w:rPr>
          <w:rFonts w:ascii="Times New Roman" w:hAnsi="Times New Roman" w:cs="Times New Roman"/>
        </w:rPr>
        <w:t>ю</w:t>
      </w:r>
      <w:r w:rsidRPr="000C600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ся </w:t>
      </w:r>
      <w:r w:rsidRPr="000C6006">
        <w:rPr>
          <w:rFonts w:ascii="Times New Roman" w:hAnsi="Times New Roman" w:cs="Times New Roman"/>
        </w:rPr>
        <w:t>доп</w:t>
      </w:r>
      <w:r>
        <w:rPr>
          <w:rFonts w:ascii="Times New Roman" w:hAnsi="Times New Roman" w:cs="Times New Roman"/>
        </w:rPr>
        <w:t xml:space="preserve">олнительные </w:t>
      </w:r>
      <w:r w:rsidRPr="000C6006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 xml:space="preserve"> для выявления значимого ее влияния на коэффициент выплат. Мы подтверждаем гипотезу о положительном влиянии д</w:t>
      </w:r>
      <w:r w:rsidRPr="000C6006"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</w:rPr>
        <w:t>и</w:t>
      </w:r>
      <w:r w:rsidRPr="000C6006">
        <w:rPr>
          <w:rFonts w:ascii="Times New Roman" w:hAnsi="Times New Roman" w:cs="Times New Roman"/>
        </w:rPr>
        <w:t xml:space="preserve"> инст</w:t>
      </w:r>
      <w:r>
        <w:rPr>
          <w:rFonts w:ascii="Times New Roman" w:hAnsi="Times New Roman" w:cs="Times New Roman"/>
        </w:rPr>
        <w:t>итуциональных инвесторов на коэффициент выплаты дивидендов.</w:t>
      </w:r>
      <w:r w:rsidRPr="00076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Результаты по </w:t>
      </w:r>
      <w:r>
        <w:rPr>
          <w:rFonts w:ascii="Times New Roman" w:hAnsi="Times New Roman" w:cs="Times New Roman"/>
          <w:lang w:val="en-US"/>
        </w:rPr>
        <w:t>ROA</w:t>
      </w:r>
      <w:r w:rsidRPr="00FF1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капитализации не противоречат стандартным теориям дивидендной политики, что говорит о робастности результатов.</w:t>
      </w:r>
    </w:p>
    <w:p w14:paraId="4DA063BF" w14:textId="77777777" w:rsidR="00F9391A" w:rsidRPr="000C6006" w:rsidRDefault="00F9391A" w:rsidP="00277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2511C6" w14:textId="4F74A6E2" w:rsidR="002772AD" w:rsidRDefault="00F9391A" w:rsidP="00F939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Тезисы</w:t>
      </w:r>
      <w:r w:rsidRPr="00F9391A">
        <w:rPr>
          <w:rFonts w:ascii="Times New Roman" w:hAnsi="Times New Roman" w:cs="Times New Roman"/>
        </w:rPr>
        <w:t xml:space="preserve"> подготовлен</w:t>
      </w:r>
      <w:r>
        <w:rPr>
          <w:rFonts w:ascii="Times New Roman" w:hAnsi="Times New Roman" w:cs="Times New Roman"/>
        </w:rPr>
        <w:t>ы</w:t>
      </w:r>
      <w:r w:rsidRPr="00F9391A">
        <w:rPr>
          <w:rFonts w:ascii="Times New Roman" w:hAnsi="Times New Roman" w:cs="Times New Roman"/>
        </w:rPr>
        <w:t xml:space="preserve"> в результате проведения исследования (</w:t>
      </w:r>
      <w:r>
        <w:rPr>
          <w:rFonts w:ascii="Times New Roman" w:hAnsi="Times New Roman" w:cs="Times New Roman"/>
        </w:rPr>
        <w:t>№</w:t>
      </w:r>
      <w:r w:rsidRPr="00F9391A">
        <w:rPr>
          <w:rFonts w:ascii="Times New Roman" w:hAnsi="Times New Roman" w:cs="Times New Roman"/>
        </w:rPr>
        <w:t xml:space="preserve">19-04-039 «Эмпирический анализ нефинансовых детерминант финансовой политики корпорации») в рамках Программы «Научный фонд Национального исследовательского университета </w:t>
      </w:r>
      <w:r>
        <w:rPr>
          <w:rFonts w:ascii="Times New Roman" w:hAnsi="Times New Roman" w:cs="Times New Roman"/>
        </w:rPr>
        <w:t>«</w:t>
      </w:r>
      <w:r w:rsidRPr="00F9391A">
        <w:rPr>
          <w:rFonts w:ascii="Times New Roman" w:hAnsi="Times New Roman" w:cs="Times New Roman"/>
        </w:rPr>
        <w:t>Высшая школа экономики</w:t>
      </w:r>
      <w:r>
        <w:rPr>
          <w:rFonts w:ascii="Times New Roman" w:hAnsi="Times New Roman" w:cs="Times New Roman"/>
        </w:rPr>
        <w:t>»</w:t>
      </w:r>
      <w:r w:rsidRPr="00F9391A">
        <w:rPr>
          <w:rFonts w:ascii="Times New Roman" w:hAnsi="Times New Roman" w:cs="Times New Roman"/>
        </w:rPr>
        <w:t xml:space="preserve"> (НИУ ВШЭ)» в 2019-2020 гг. и в рамках государственной поддержки ведущих университетов Российской Федерации «5-100».   </w:t>
      </w:r>
    </w:p>
    <w:p w14:paraId="598E9956" w14:textId="77777777" w:rsidR="00F9391A" w:rsidRPr="00F9391A" w:rsidRDefault="00F9391A" w:rsidP="00F939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27C187" w14:textId="77777777" w:rsidR="002772AD" w:rsidRPr="00536DA1" w:rsidRDefault="002772AD" w:rsidP="002772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36DA1">
        <w:rPr>
          <w:rFonts w:ascii="Times New Roman" w:hAnsi="Times New Roman" w:cs="Times New Roman"/>
          <w:b/>
        </w:rPr>
        <w:t>Литература</w:t>
      </w:r>
    </w:p>
    <w:p w14:paraId="573847C3" w14:textId="1D3F7C49" w:rsidR="002772AD" w:rsidRPr="00536DA1" w:rsidRDefault="002772AD" w:rsidP="00277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536DA1">
        <w:rPr>
          <w:rFonts w:ascii="Times New Roman" w:hAnsi="Times New Roman" w:cs="Times New Roman"/>
          <w:lang w:val="en-US"/>
        </w:rPr>
        <w:t>Adjaoud</w:t>
      </w:r>
      <w:proofErr w:type="spellEnd"/>
      <w:r w:rsidRPr="00536DA1">
        <w:rPr>
          <w:rFonts w:ascii="Times New Roman" w:hAnsi="Times New Roman" w:cs="Times New Roman"/>
          <w:lang w:val="en-US"/>
        </w:rPr>
        <w:t>, F., Ben‐Amar, W. Corporate governance and dividend policy: shareholders’ protection or expropriation?//Journal of business finance &amp; accounting. 2010. №5-6. p.648-667.</w:t>
      </w:r>
    </w:p>
    <w:p w14:paraId="2525D716" w14:textId="3053E330" w:rsidR="002772AD" w:rsidRPr="00536DA1" w:rsidRDefault="002772AD" w:rsidP="00277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536DA1">
        <w:rPr>
          <w:rFonts w:ascii="Times New Roman" w:hAnsi="Times New Roman" w:cs="Times New Roman"/>
          <w:lang w:val="en-US"/>
        </w:rPr>
        <w:t>Jiraporn</w:t>
      </w:r>
      <w:proofErr w:type="spellEnd"/>
      <w:r w:rsidRPr="00536DA1">
        <w:rPr>
          <w:rFonts w:ascii="Times New Roman" w:hAnsi="Times New Roman" w:cs="Times New Roman"/>
          <w:lang w:val="en-US"/>
        </w:rPr>
        <w:t xml:space="preserve">, P., Ning, Y. Dividend policy, shareholder rights, and corporate governance//Journal of Applied Finance. 2006. p.24–36. </w:t>
      </w:r>
    </w:p>
    <w:p w14:paraId="37B93944" w14:textId="77777777" w:rsidR="002772AD" w:rsidRPr="00536DA1" w:rsidRDefault="002772AD" w:rsidP="00277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536DA1">
        <w:rPr>
          <w:rFonts w:ascii="Times New Roman" w:hAnsi="Times New Roman" w:cs="Times New Roman"/>
          <w:lang w:val="en-US"/>
        </w:rPr>
        <w:t xml:space="preserve">John, K., </w:t>
      </w:r>
      <w:proofErr w:type="spellStart"/>
      <w:r w:rsidRPr="00536DA1">
        <w:rPr>
          <w:rFonts w:ascii="Times New Roman" w:hAnsi="Times New Roman" w:cs="Times New Roman"/>
          <w:lang w:val="en-US"/>
        </w:rPr>
        <w:t>Knyazeva</w:t>
      </w:r>
      <w:proofErr w:type="spellEnd"/>
      <w:r w:rsidRPr="00536DA1">
        <w:rPr>
          <w:rFonts w:ascii="Times New Roman" w:hAnsi="Times New Roman" w:cs="Times New Roman"/>
          <w:lang w:val="en-US"/>
        </w:rPr>
        <w:t xml:space="preserve">, A. Payout policy, agency conflicts, and corporate governance. 2006. </w:t>
      </w:r>
    </w:p>
    <w:p w14:paraId="57D6AA1D" w14:textId="32DE2EC4" w:rsidR="002772AD" w:rsidRPr="00536DA1" w:rsidRDefault="002772AD" w:rsidP="002772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536DA1">
        <w:rPr>
          <w:rFonts w:ascii="Times New Roman" w:hAnsi="Times New Roman" w:cs="Times New Roman"/>
          <w:lang w:val="en-US"/>
        </w:rPr>
        <w:t>La Porta, R. Agency problems and dividend policies around the world//The journal of finance. 2000. №.1. p.1-33.</w:t>
      </w:r>
    </w:p>
    <w:p w14:paraId="6148EE27" w14:textId="77777777" w:rsidR="002772AD" w:rsidRPr="00C476C6" w:rsidRDefault="002772AD" w:rsidP="002772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lang w:val="en-US"/>
        </w:rPr>
      </w:pPr>
    </w:p>
    <w:p w14:paraId="45E54348" w14:textId="77777777" w:rsidR="002772AD" w:rsidRPr="00D2773A" w:rsidRDefault="002772AD" w:rsidP="002772AD">
      <w:pPr>
        <w:rPr>
          <w:lang w:val="en-US"/>
        </w:rPr>
      </w:pPr>
    </w:p>
    <w:p w14:paraId="5DBD4F8F" w14:textId="77777777" w:rsidR="00E952BA" w:rsidRPr="00D2773A" w:rsidRDefault="00E952BA">
      <w:pPr>
        <w:rPr>
          <w:lang w:val="en-US"/>
        </w:rPr>
      </w:pPr>
    </w:p>
    <w:sectPr w:rsidR="00E952BA" w:rsidRPr="00D2773A" w:rsidSect="00935B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81B"/>
    <w:multiLevelType w:val="hybridMultilevel"/>
    <w:tmpl w:val="41ACBBFC"/>
    <w:lvl w:ilvl="0" w:tplc="03AAF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6A316F"/>
    <w:multiLevelType w:val="hybridMultilevel"/>
    <w:tmpl w:val="54747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716344"/>
    <w:multiLevelType w:val="hybridMultilevel"/>
    <w:tmpl w:val="0C74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5F"/>
    <w:rsid w:val="000D01E3"/>
    <w:rsid w:val="001B4559"/>
    <w:rsid w:val="001E2D3D"/>
    <w:rsid w:val="002772AD"/>
    <w:rsid w:val="00303DD8"/>
    <w:rsid w:val="003E0021"/>
    <w:rsid w:val="004666F2"/>
    <w:rsid w:val="004D25F9"/>
    <w:rsid w:val="00551D87"/>
    <w:rsid w:val="007D1AFF"/>
    <w:rsid w:val="0092537B"/>
    <w:rsid w:val="00935B21"/>
    <w:rsid w:val="00A15D5F"/>
    <w:rsid w:val="00B3737D"/>
    <w:rsid w:val="00D2773A"/>
    <w:rsid w:val="00E952BA"/>
    <w:rsid w:val="00F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98E1"/>
  <w15:chartTrackingRefBased/>
  <w15:docId w15:val="{550B0530-89A6-460C-BCCE-6932A3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2AD"/>
  </w:style>
  <w:style w:type="paragraph" w:styleId="1">
    <w:name w:val="heading 1"/>
    <w:basedOn w:val="a"/>
    <w:next w:val="a"/>
    <w:link w:val="10"/>
    <w:uiPriority w:val="9"/>
    <w:qFormat/>
    <w:rsid w:val="00551D87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D87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559"/>
    <w:pPr>
      <w:keepNext/>
      <w:keepLines/>
      <w:spacing w:after="0" w:line="276" w:lineRule="auto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D87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1D87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4559"/>
    <w:rPr>
      <w:rFonts w:ascii="Times New Roman" w:eastAsiaTheme="majorEastAsia" w:hAnsi="Times New Roman" w:cstheme="majorBidi"/>
      <w:sz w:val="28"/>
      <w:szCs w:val="24"/>
    </w:rPr>
  </w:style>
  <w:style w:type="paragraph" w:styleId="a3">
    <w:name w:val="List Paragraph"/>
    <w:basedOn w:val="a"/>
    <w:uiPriority w:val="34"/>
    <w:qFormat/>
    <w:rsid w:val="0027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766</Words>
  <Characters>5727</Characters>
  <Application>Microsoft Office Word</Application>
  <DocSecurity>0</DocSecurity>
  <Lines>97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2019-02-26T17:48:00Z</dcterms:created>
  <dcterms:modified xsi:type="dcterms:W3CDTF">2019-02-26T18:26:00Z</dcterms:modified>
</cp:coreProperties>
</file>