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77777777" w14:paraId="7A7A2E32" w:rsidRDefault="00271696" w:rsidP="008F336C" w:rsidR="00271696" w:rsidRPr="00FF159F">
      <w:pPr>
        <w:spacing w:lineRule="auto" w:line="240" w:after="0"/>
        <w:ind w:firstLine="708" w:left="4956"/>
        <w:contextualSpacing/>
        <w15:collapsed w:val="false"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Приложение 1</w:t>
      </w:r>
    </w:p>
    <w:p w14:textId="77777777" w14:paraId="3C4B1B91" w:rsidRDefault="00340208" w:rsidP="008F336C" w:rsidR="00340208" w:rsidRPr="00FF159F">
      <w:pPr>
        <w:spacing w:lineRule="auto" w:line="240" w:after="0"/>
        <w:ind w:firstLine="708" w:left="4956"/>
        <w:contextualSpacing/>
        <w:rPr>
          <w:rFonts w:hAnsi="Times New Roman" w:ascii="Times New Roman"/>
          <w:sz w:val="26"/>
          <w:szCs w:val="26"/>
        </w:rPr>
      </w:pPr>
    </w:p>
    <w:p w14:textId="77777777" w14:paraId="286D56A1" w:rsidRDefault="00BF0668" w:rsidP="008F336C" w:rsidR="00271696" w:rsidRPr="00FF159F">
      <w:pPr>
        <w:spacing w:lineRule="auto" w:line="240" w:after="0"/>
        <w:ind w:firstLine="708" w:left="4956"/>
        <w:contextualSpacing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УТВЕРЖДЕНЫ</w:t>
      </w:r>
    </w:p>
    <w:p w14:textId="77777777" w14:paraId="05A126DF" w:rsidRDefault="00271696" w:rsidP="008F336C" w:rsidR="00526DED" w:rsidRPr="00FF159F">
      <w:pPr>
        <w:spacing w:lineRule="auto" w:line="240" w:after="0"/>
        <w:ind w:left="5664"/>
        <w:contextualSpacing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приказом НИУ ВШЭ </w:t>
      </w:r>
    </w:p>
    <w:p w14:textId="1A418B26" w14:paraId="125CFE53" w:rsidRDefault="000059AC" w:rsidP="008F336C" w:rsidR="0009629B" w:rsidRPr="00D70AC7">
      <w:pPr>
        <w:spacing w:lineRule="auto" w:line="240" w:after="0"/>
        <w:ind w:left="5664"/>
        <w:contextualSpacing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от </w:t>
      </w:r>
      <w:r w:rsidR="00F00CE7" w:rsidRPr="008A5242">
        <w:rPr>
          <w:rFonts w:hAnsi="Times New Roman" w:ascii="Times New Roman"/>
          <w:sz w:val="26"/>
          <w:szCs w:val="26"/>
        </w:rPr>
        <w:t xml:space="preserve">_</w:t>
      </w:r>
      <w:r w:rsidR="004D0198" w:rsidRPr="00D70AC7">
        <w:rPr>
          <w:rFonts w:hAnsi="Times New Roman" w:ascii="Times New Roman"/>
          <w:sz w:val="26"/>
          <w:szCs w:val="26"/>
        </w:rPr>
        <w:t xml:space="preserve">______</w:t>
      </w:r>
      <w:r w:rsidR="00F00CE7" w:rsidRPr="008A5242">
        <w:rPr>
          <w:rFonts w:hAnsi="Times New Roman" w:ascii="Times New Roman"/>
          <w:sz w:val="26"/>
          <w:szCs w:val="26"/>
        </w:rPr>
        <w:t xml:space="preserve">№_</w:t>
      </w:r>
      <w:r w:rsidR="004D0198" w:rsidRPr="00D70AC7">
        <w:rPr>
          <w:rFonts w:hAnsi="Times New Roman" w:ascii="Times New Roman"/>
          <w:sz w:val="26"/>
          <w:szCs w:val="26"/>
        </w:rPr>
        <w:t xml:space="preserve">__________</w:t>
      </w:r>
    </w:p>
    <w:p w14:textId="77777777" w14:paraId="14956A4E" w:rsidRDefault="00D82BE2" w:rsidP="008F336C" w:rsidR="00D82BE2">
      <w:pPr>
        <w:spacing w:lineRule="auto" w:line="240" w:after="0"/>
        <w:ind w:left="5664"/>
        <w:contextualSpacing/>
        <w:rPr>
          <w:rFonts w:hAnsi="Times New Roman" w:ascii="Times New Roman"/>
          <w:sz w:val="26"/>
          <w:szCs w:val="26"/>
        </w:rPr>
      </w:pPr>
    </w:p>
    <w:p w14:textId="77777777" w14:paraId="431BF5FF" w:rsidRDefault="00FC2BC3" w:rsidP="008A5242" w:rsidR="00FC2BC3" w:rsidRPr="00FF159F">
      <w:pPr>
        <w:spacing w:after="0"/>
        <w:ind w:left="5664"/>
        <w:contextualSpacing/>
        <w:rPr>
          <w:rFonts w:hAnsi="Times New Roman" w:ascii="Times New Roman"/>
          <w:sz w:val="26"/>
          <w:szCs w:val="26"/>
        </w:rPr>
      </w:pPr>
    </w:p>
    <w:p w14:textId="218F5531" w14:paraId="22B9124D" w:rsidRDefault="00A15FA4" w:rsidP="008A5242" w:rsidR="00FC2BC3">
      <w:pPr>
        <w:spacing w:after="0"/>
        <w:contextualSpacing/>
        <w:jc w:val="center"/>
        <w:rPr>
          <w:rFonts w:hAnsi="Times New Roman" w:ascii="Times New Roman"/>
          <w:b/>
          <w:sz w:val="26"/>
          <w:szCs w:val="26"/>
        </w:rPr>
      </w:pPr>
      <w:r w:rsidRPr="00FF159F">
        <w:rPr>
          <w:rFonts w:hAnsi="Times New Roman" w:ascii="Times New Roman"/>
          <w:b/>
          <w:sz w:val="26"/>
          <w:szCs w:val="26"/>
        </w:rPr>
        <w:t xml:space="preserve">Правила </w:t>
      </w:r>
      <w:r w:rsidR="00271696" w:rsidRPr="00FF159F">
        <w:rPr>
          <w:rFonts w:hAnsi="Times New Roman" w:ascii="Times New Roman"/>
          <w:b/>
          <w:sz w:val="26"/>
          <w:szCs w:val="26"/>
        </w:rPr>
        <w:t xml:space="preserve">планирования и </w:t>
      </w:r>
      <w:r w:rsidR="00A53226" w:rsidRPr="00A53226">
        <w:rPr>
          <w:rFonts w:hAnsi="Times New Roman" w:ascii="Times New Roman"/>
          <w:b/>
          <w:sz w:val="26"/>
          <w:szCs w:val="26"/>
        </w:rPr>
        <w:t xml:space="preserve">регламентации объема учебной нагрузки </w:t>
      </w:r>
      <w:r w:rsidR="001E364D" w:rsidRPr="004D0198">
        <w:rPr>
          <w:rFonts w:hAnsi="Times New Roman" w:ascii="Times New Roman"/>
          <w:b/>
          <w:sz w:val="26"/>
          <w:szCs w:val="26"/>
        </w:rPr>
        <w:t xml:space="preserve">научно-педагогических работников </w:t>
      </w:r>
      <w:r w:rsidR="00A53226" w:rsidRPr="00A53226">
        <w:rPr>
          <w:rFonts w:hAnsi="Times New Roman" w:ascii="Times New Roman"/>
          <w:b/>
          <w:sz w:val="26"/>
          <w:szCs w:val="26"/>
        </w:rPr>
        <w:t xml:space="preserve">на ст</w:t>
      </w:r>
      <w:r w:rsidR="00A53226">
        <w:rPr>
          <w:rFonts w:hAnsi="Times New Roman" w:ascii="Times New Roman"/>
          <w:b/>
          <w:sz w:val="26"/>
          <w:szCs w:val="26"/>
        </w:rPr>
        <w:t xml:space="preserve">а</w:t>
      </w:r>
      <w:r w:rsidR="00A53226" w:rsidRPr="00A53226">
        <w:rPr>
          <w:rFonts w:hAnsi="Times New Roman" w:ascii="Times New Roman"/>
          <w:b/>
          <w:sz w:val="26"/>
          <w:szCs w:val="26"/>
        </w:rPr>
        <w:t xml:space="preserve">вку по определенной должности </w:t>
      </w:r>
      <w:proofErr w:type="gramStart"/>
      <w:r w:rsidR="00271696" w:rsidRPr="00FF159F">
        <w:rPr>
          <w:rFonts w:hAnsi="Times New Roman" w:ascii="Times New Roman"/>
          <w:b/>
          <w:sz w:val="26"/>
          <w:szCs w:val="26"/>
        </w:rPr>
        <w:t xml:space="preserve">в</w:t>
      </w:r>
      <w:proofErr w:type="gramEnd"/>
      <w:r w:rsidR="00271696" w:rsidRPr="00FF159F">
        <w:rPr>
          <w:rFonts w:hAnsi="Times New Roman" w:ascii="Times New Roman"/>
          <w:b/>
          <w:sz w:val="26"/>
          <w:szCs w:val="26"/>
        </w:rPr>
        <w:t xml:space="preserve"> </w:t>
      </w:r>
    </w:p>
    <w:p w14:textId="3550F647" w14:paraId="30FFE592" w:rsidRDefault="00271696" w:rsidP="008A5242" w:rsidR="00FC2BC3">
      <w:pPr>
        <w:spacing w:after="0"/>
        <w:contextualSpacing/>
        <w:jc w:val="center"/>
        <w:rPr>
          <w:rFonts w:hAnsi="Times New Roman" w:ascii="Times New Roman"/>
          <w:b/>
          <w:sz w:val="26"/>
          <w:szCs w:val="26"/>
        </w:rPr>
      </w:pPr>
      <w:r w:rsidRPr="00FF159F">
        <w:rPr>
          <w:rFonts w:hAnsi="Times New Roman" w:ascii="Times New Roman"/>
          <w:b/>
          <w:sz w:val="26"/>
          <w:szCs w:val="26"/>
        </w:rPr>
        <w:t xml:space="preserve">Н</w:t>
      </w:r>
      <w:r w:rsidR="00D82BE2" w:rsidRPr="00FF159F">
        <w:rPr>
          <w:rFonts w:hAnsi="Times New Roman" w:ascii="Times New Roman"/>
          <w:b/>
          <w:sz w:val="26"/>
          <w:szCs w:val="26"/>
        </w:rPr>
        <w:t xml:space="preserve">ациональном</w:t>
      </w:r>
      <w:r w:rsidR="0008715F" w:rsidRPr="00FF159F">
        <w:rPr>
          <w:rFonts w:hAnsi="Times New Roman" w:ascii="Times New Roman"/>
          <w:b/>
          <w:sz w:val="26"/>
          <w:szCs w:val="26"/>
        </w:rPr>
        <w:t xml:space="preserve"> </w:t>
      </w:r>
      <w:r w:rsidR="00D82BE2" w:rsidRPr="00FF159F">
        <w:rPr>
          <w:rFonts w:hAnsi="Times New Roman" w:ascii="Times New Roman"/>
          <w:b/>
          <w:sz w:val="26"/>
          <w:szCs w:val="26"/>
        </w:rPr>
        <w:t xml:space="preserve">исследовательском университете </w:t>
      </w:r>
    </w:p>
    <w:p w14:textId="7E04DEB3" w14:paraId="5D475536" w:rsidRDefault="00D82BE2" w:rsidP="008A5242" w:rsidR="00271696" w:rsidRPr="00FF159F">
      <w:pPr>
        <w:spacing w:after="0"/>
        <w:contextualSpacing/>
        <w:jc w:val="center"/>
        <w:rPr>
          <w:rFonts w:hAnsi="Times New Roman" w:ascii="Times New Roman"/>
          <w:b/>
          <w:sz w:val="26"/>
          <w:szCs w:val="26"/>
        </w:rPr>
      </w:pPr>
      <w:r w:rsidRPr="00FF159F">
        <w:rPr>
          <w:rFonts w:hAnsi="Times New Roman" w:ascii="Times New Roman"/>
          <w:b/>
          <w:sz w:val="26"/>
          <w:szCs w:val="26"/>
        </w:rPr>
        <w:t xml:space="preserve">«Высшая школа экономики»</w:t>
      </w:r>
      <w:r w:rsidR="00E44DEA">
        <w:rPr>
          <w:rFonts w:hAnsi="Times New Roman" w:ascii="Times New Roman"/>
          <w:b/>
          <w:sz w:val="26"/>
          <w:szCs w:val="26"/>
        </w:rPr>
        <w:t xml:space="preserve"> </w:t>
      </w:r>
      <w:r w:rsidR="00996AD6" w:rsidRPr="00FF159F">
        <w:rPr>
          <w:rFonts w:hAnsi="Times New Roman" w:ascii="Times New Roman"/>
          <w:b/>
          <w:sz w:val="26"/>
          <w:szCs w:val="26"/>
        </w:rPr>
        <w:t xml:space="preserve">на </w:t>
      </w:r>
      <w:r w:rsidR="006D308A" w:rsidRPr="00FF159F">
        <w:rPr>
          <w:rFonts w:hAnsi="Times New Roman" w:ascii="Times New Roman"/>
          <w:b/>
          <w:sz w:val="26"/>
          <w:szCs w:val="26"/>
        </w:rPr>
        <w:t xml:space="preserve">2019</w:t>
      </w:r>
      <w:r w:rsidR="009C79E1" w:rsidRPr="00FF159F">
        <w:rPr>
          <w:rFonts w:hAnsi="Times New Roman" w:ascii="Times New Roman"/>
          <w:b/>
          <w:sz w:val="26"/>
          <w:szCs w:val="26"/>
        </w:rPr>
        <w:t xml:space="preserve">/</w:t>
      </w:r>
      <w:r w:rsidR="006D308A" w:rsidRPr="00FF159F">
        <w:rPr>
          <w:rFonts w:hAnsi="Times New Roman" w:ascii="Times New Roman"/>
          <w:b/>
          <w:sz w:val="26"/>
          <w:szCs w:val="26"/>
        </w:rPr>
        <w:t xml:space="preserve">2020 </w:t>
      </w:r>
      <w:r w:rsidR="00996AD6" w:rsidRPr="00FF159F">
        <w:rPr>
          <w:rFonts w:hAnsi="Times New Roman" w:ascii="Times New Roman"/>
          <w:b/>
          <w:sz w:val="26"/>
          <w:szCs w:val="26"/>
        </w:rPr>
        <w:t xml:space="preserve">учебный год</w:t>
      </w:r>
    </w:p>
    <w:p w14:textId="77777777" w14:paraId="149CEA5C" w:rsidRDefault="009C79E1" w:rsidP="008A5242" w:rsidR="009C79E1">
      <w:pPr>
        <w:spacing w:after="0"/>
        <w:contextualSpacing/>
        <w:jc w:val="center"/>
        <w:rPr>
          <w:rFonts w:hAnsi="Times New Roman" w:ascii="Times New Roman"/>
          <w:b/>
          <w:sz w:val="26"/>
          <w:szCs w:val="26"/>
        </w:rPr>
      </w:pPr>
    </w:p>
    <w:p w14:textId="77777777" w14:paraId="62D79AEB" w:rsidRDefault="0008715F" w:rsidP="00FC2BC3" w:rsidR="0008715F" w:rsidRPr="00FF159F">
      <w:pPr>
        <w:pStyle w:val="af2"/>
        <w:numPr>
          <w:ilvl w:val="0"/>
          <w:numId w:val="2"/>
        </w:numPr>
        <w:spacing w:lineRule="auto" w:line="240"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 w:rsidRPr="00FF159F">
        <w:rPr>
          <w:rFonts w:hAnsi="Times New Roman" w:ascii="Times New Roman"/>
          <w:b/>
          <w:sz w:val="26"/>
          <w:szCs w:val="26"/>
        </w:rPr>
        <w:t xml:space="preserve">Общие положения</w:t>
      </w:r>
    </w:p>
    <w:p w14:textId="229D8D9E" w14:paraId="045F1EDD" w:rsidRDefault="00D70AC7" w:rsidP="00FC2BC3" w:rsidR="00FB1869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 нагрузка (далее- у</w:t>
      </w:r>
      <w:r w:rsidR="00FB1869">
        <w:rPr>
          <w:rFonts w:hAnsi="Times New Roman" w:ascii="Times New Roman"/>
          <w:sz w:val="26"/>
          <w:szCs w:val="26"/>
        </w:rPr>
        <w:t xml:space="preserve">чебная работа</w:t>
      </w:r>
      <w:r>
        <w:rPr>
          <w:rFonts w:hAnsi="Times New Roman" w:ascii="Times New Roman"/>
          <w:sz w:val="26"/>
          <w:szCs w:val="26"/>
        </w:rPr>
        <w:t xml:space="preserve">)</w:t>
      </w:r>
      <w:bookmarkStart w:name="_GoBack" w:id="0"/>
      <w:bookmarkEnd w:id="0"/>
      <w:r w:rsidR="00FB1869">
        <w:rPr>
          <w:rFonts w:hAnsi="Times New Roman" w:ascii="Times New Roman"/>
          <w:sz w:val="26"/>
          <w:szCs w:val="26"/>
        </w:rPr>
        <w:t xml:space="preserve"> является одним из видов образовательной работы, выполняемой на</w:t>
      </w:r>
      <w:r w:rsidR="00FB1869" w:rsidRPr="00FF159F">
        <w:rPr>
          <w:rFonts w:hAnsi="Times New Roman" w:ascii="Times New Roman"/>
          <w:sz w:val="26"/>
          <w:szCs w:val="26"/>
        </w:rPr>
        <w:t xml:space="preserve">учно-педагогически</w:t>
      </w:r>
      <w:r w:rsidR="00FB1869">
        <w:rPr>
          <w:rFonts w:hAnsi="Times New Roman" w:ascii="Times New Roman"/>
          <w:sz w:val="26"/>
          <w:szCs w:val="26"/>
        </w:rPr>
        <w:t xml:space="preserve">ми</w:t>
      </w:r>
      <w:r w:rsidR="00FB1869" w:rsidRPr="00FF159F">
        <w:rPr>
          <w:rFonts w:hAnsi="Times New Roman" w:ascii="Times New Roman"/>
          <w:sz w:val="26"/>
          <w:szCs w:val="26"/>
        </w:rPr>
        <w:t xml:space="preserve"> работник</w:t>
      </w:r>
      <w:r w:rsidR="00FB1869">
        <w:rPr>
          <w:rFonts w:hAnsi="Times New Roman" w:ascii="Times New Roman"/>
          <w:sz w:val="26"/>
          <w:szCs w:val="26"/>
        </w:rPr>
        <w:t xml:space="preserve">ами НИУ ВШЭ. </w:t>
      </w:r>
    </w:p>
    <w:p w14:textId="082FF92E" w14:paraId="502FB091" w:rsidRDefault="008A5242" w:rsidP="00FC2BC3" w:rsidR="00FB1869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 работа </w:t>
      </w:r>
      <w:r w:rsidRPr="00FF159F">
        <w:rPr>
          <w:rFonts w:hAnsi="Times New Roman" w:ascii="Times New Roman"/>
          <w:sz w:val="26"/>
          <w:szCs w:val="26"/>
        </w:rPr>
        <w:t xml:space="preserve">педагогического работника профессорско-преподавательского состава (далее – работник ППС)</w:t>
      </w:r>
      <w:r>
        <w:rPr>
          <w:rFonts w:hAnsi="Times New Roman" w:ascii="Times New Roman"/>
          <w:sz w:val="26"/>
          <w:szCs w:val="26"/>
        </w:rPr>
        <w:t xml:space="preserve"> включается в общий объем работы, который определяется</w:t>
      </w:r>
      <w:r w:rsidR="00932B48">
        <w:rPr>
          <w:rFonts w:hAnsi="Times New Roman" w:ascii="Times New Roman"/>
          <w:sz w:val="26"/>
          <w:szCs w:val="26"/>
        </w:rPr>
        <w:t xml:space="preserve">:</w:t>
      </w:r>
    </w:p>
    <w:p w14:textId="77777777" w14:paraId="150C167B" w:rsidRDefault="00FB1869" w:rsidP="00FB1869" w:rsidR="00B90FA8" w:rsidRPr="00FB1869">
      <w:pPr>
        <w:pStyle w:val="af2"/>
        <w:widowControl w:val="false"/>
        <w:numPr>
          <w:ilvl w:val="2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исходя из 36-часовой шестидневной рабочей недели</w:t>
      </w:r>
      <w:r w:rsidRPr="00FF159F">
        <w:rPr>
          <w:rStyle w:val="a6"/>
          <w:rFonts w:hAnsi="Times New Roman" w:ascii="Times New Roman"/>
          <w:sz w:val="26"/>
          <w:szCs w:val="26"/>
        </w:rPr>
        <w:footnoteReference w:id="1"/>
      </w:r>
      <w:r>
        <w:rPr>
          <w:rFonts w:hAnsi="Times New Roman" w:ascii="Times New Roman"/>
          <w:sz w:val="26"/>
          <w:szCs w:val="26"/>
        </w:rPr>
        <w:t xml:space="preserve"> – для работника ППС, работающего </w:t>
      </w:r>
      <w:r w:rsidR="005C49B8" w:rsidRPr="00FB1869">
        <w:rPr>
          <w:rFonts w:hAnsi="Times New Roman" w:ascii="Times New Roman"/>
          <w:sz w:val="26"/>
          <w:szCs w:val="26"/>
        </w:rPr>
        <w:t xml:space="preserve">по основному месту работы на полную ставку</w:t>
      </w:r>
      <w:r w:rsidR="00B90FA8" w:rsidRPr="00FB1869">
        <w:rPr>
          <w:rFonts w:hAnsi="Times New Roman" w:ascii="Times New Roman"/>
          <w:sz w:val="26"/>
          <w:szCs w:val="26"/>
        </w:rPr>
        <w:t xml:space="preserve"> (на условиях полного рабочего времени);</w:t>
      </w:r>
    </w:p>
    <w:p w14:textId="570D77BA" w14:paraId="0BC716F2" w:rsidRDefault="00FB1869" w:rsidP="008A5242" w:rsidR="00B90FA8">
      <w:pPr>
        <w:pStyle w:val="af2"/>
        <w:widowControl w:val="false"/>
        <w:numPr>
          <w:ilvl w:val="2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пропорционально доле ставки/продолжительности рабочего времени по отношению к </w:t>
      </w:r>
      <w:r>
        <w:rPr>
          <w:rFonts w:hAnsi="Times New Roman" w:ascii="Times New Roman"/>
          <w:sz w:val="26"/>
          <w:szCs w:val="26"/>
        </w:rPr>
        <w:t xml:space="preserve">образовательной</w:t>
      </w:r>
      <w:r w:rsidRPr="00FF159F">
        <w:rPr>
          <w:rFonts w:hAnsi="Times New Roman" w:ascii="Times New Roman"/>
          <w:sz w:val="26"/>
          <w:szCs w:val="26"/>
        </w:rPr>
        <w:t xml:space="preserve"> работе научно-педагогического работника, работающего по основному месту работы на полную ставку</w:t>
      </w:r>
      <w:r>
        <w:rPr>
          <w:rFonts w:hAnsi="Times New Roman" w:ascii="Times New Roman"/>
          <w:sz w:val="26"/>
          <w:szCs w:val="26"/>
        </w:rPr>
        <w:t xml:space="preserve"> для работника ППС, работающего </w:t>
      </w:r>
      <w:r w:rsidR="00B90FA8" w:rsidRPr="00FB1869">
        <w:rPr>
          <w:rFonts w:hAnsi="Times New Roman" w:ascii="Times New Roman"/>
          <w:sz w:val="26"/>
          <w:szCs w:val="26"/>
        </w:rPr>
        <w:t xml:space="preserve">на условиях совместительства или неполного рабочего времени.</w:t>
      </w:r>
    </w:p>
    <w:p w14:textId="77777777" w14:paraId="6FC80679" w:rsidRDefault="00FB1869" w:rsidP="008A5242" w:rsidR="00FB1869" w:rsidRPr="004D0198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b/>
          <w:sz w:val="26"/>
          <w:szCs w:val="26"/>
        </w:rPr>
      </w:pPr>
      <w:r w:rsidRPr="008A5242">
        <w:rPr>
          <w:rFonts w:hAnsi="Times New Roman" w:ascii="Times New Roman"/>
          <w:sz w:val="26"/>
          <w:szCs w:val="26"/>
        </w:rPr>
        <w:t xml:space="preserve">Структура и объем учебной работы </w:t>
      </w:r>
      <w:r w:rsidRPr="001E364D">
        <w:rPr>
          <w:rFonts w:hAnsi="Times New Roman" w:ascii="Times New Roman"/>
          <w:sz w:val="26"/>
          <w:szCs w:val="26"/>
        </w:rPr>
        <w:t xml:space="preserve">составляют</w:t>
      </w:r>
      <w:r w:rsidRPr="004D0198">
        <w:rPr>
          <w:rFonts w:hAnsi="Times New Roman" w:ascii="Times New Roman"/>
          <w:b/>
          <w:sz w:val="26"/>
          <w:szCs w:val="26"/>
        </w:rPr>
        <w:t xml:space="preserve"> учебную нагрузку. </w:t>
      </w:r>
    </w:p>
    <w:p w14:textId="0EF6103E" w14:paraId="67AD3183" w:rsidRDefault="00B90FA8" w:rsidP="008A5242" w:rsidR="00B90FA8" w:rsidRPr="00983721">
      <w:pPr>
        <w:pStyle w:val="af2"/>
        <w:widowControl w:val="false"/>
        <w:numPr>
          <w:ilvl w:val="1"/>
          <w:numId w:val="2"/>
        </w:numPr>
        <w:tabs>
          <w:tab w:pos="993" w:val="left"/>
        </w:tabs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F159F">
        <w:rPr>
          <w:rFonts w:hAnsi="Times New Roman" w:ascii="Times New Roman"/>
          <w:sz w:val="26"/>
          <w:szCs w:val="26"/>
        </w:rPr>
        <w:t xml:space="preserve">Планирование учебной нагрузки </w:t>
      </w:r>
      <w:r w:rsidR="008A5242">
        <w:rPr>
          <w:rFonts w:hAnsi="Times New Roman" w:ascii="Times New Roman"/>
          <w:sz w:val="26"/>
          <w:szCs w:val="26"/>
        </w:rPr>
        <w:t xml:space="preserve">работников </w:t>
      </w:r>
      <w:r w:rsidR="00205F2A" w:rsidRPr="00FF159F">
        <w:rPr>
          <w:rFonts w:hAnsi="Times New Roman" w:ascii="Times New Roman"/>
          <w:sz w:val="26"/>
          <w:szCs w:val="26"/>
        </w:rPr>
        <w:t xml:space="preserve">ППС </w:t>
      </w:r>
      <w:r w:rsidRPr="00FF159F">
        <w:rPr>
          <w:rFonts w:hAnsi="Times New Roman" w:ascii="Times New Roman"/>
          <w:sz w:val="26"/>
          <w:szCs w:val="26"/>
        </w:rPr>
        <w:t xml:space="preserve">осуществляется руководителем структурного подразделения</w:t>
      </w:r>
      <w:r w:rsidRPr="00983721">
        <w:rPr>
          <w:rStyle w:val="a6"/>
          <w:rFonts w:hAnsi="Times New Roman" w:ascii="Times New Roman"/>
          <w:sz w:val="26"/>
          <w:szCs w:val="26"/>
        </w:rPr>
        <w:footnoteReference w:id="2"/>
      </w:r>
      <w:r w:rsidRPr="00983721">
        <w:rPr>
          <w:rFonts w:hAnsi="Times New Roman" w:ascii="Times New Roman"/>
          <w:sz w:val="26"/>
          <w:szCs w:val="26"/>
        </w:rPr>
        <w:t xml:space="preserve">, работники которого принимают участие в реализации образовательных программ высшего образования (далее – Департамент), в соответствии с </w:t>
      </w:r>
      <w:r w:rsidR="00E933D1">
        <w:rPr>
          <w:rFonts w:hAnsi="Times New Roman" w:ascii="Times New Roman"/>
          <w:sz w:val="26"/>
          <w:szCs w:val="26"/>
        </w:rPr>
        <w:t xml:space="preserve">Порядком</w:t>
      </w:r>
      <w:r w:rsidR="00E933D1" w:rsidRPr="00E933D1">
        <w:rPr>
          <w:b/>
        </w:rPr>
        <w:t xml:space="preserve"> </w:t>
      </w:r>
      <w:r w:rsidR="00E933D1" w:rsidRPr="004D0198">
        <w:rPr>
          <w:rFonts w:hAnsi="Times New Roman" w:ascii="Times New Roman"/>
          <w:sz w:val="26"/>
          <w:szCs w:val="26"/>
        </w:rPr>
        <w:t xml:space="preserve">установления норм времени по видам контактной работы на одного обучающегося в</w:t>
      </w:r>
      <w:r w:rsidRPr="00983721">
        <w:rPr>
          <w:rFonts w:hAnsi="Times New Roman" w:ascii="Times New Roman"/>
          <w:sz w:val="26"/>
          <w:szCs w:val="26"/>
        </w:rPr>
        <w:t xml:space="preserve"> </w:t>
      </w:r>
      <w:r w:rsidR="00E933D1" w:rsidRPr="00983721">
        <w:rPr>
          <w:rFonts w:hAnsi="Times New Roman" w:ascii="Times New Roman"/>
          <w:sz w:val="26"/>
          <w:szCs w:val="26"/>
        </w:rPr>
        <w:t xml:space="preserve">Национально</w:t>
      </w:r>
      <w:r w:rsidR="00E933D1">
        <w:rPr>
          <w:rFonts w:hAnsi="Times New Roman" w:ascii="Times New Roman"/>
          <w:sz w:val="26"/>
          <w:szCs w:val="26"/>
        </w:rPr>
        <w:t xml:space="preserve">м</w:t>
      </w:r>
      <w:r w:rsidR="00E933D1" w:rsidRPr="00983721">
        <w:rPr>
          <w:rFonts w:hAnsi="Times New Roman" w:ascii="Times New Roman"/>
          <w:sz w:val="26"/>
          <w:szCs w:val="26"/>
        </w:rPr>
        <w:t xml:space="preserve"> исследовательско</w:t>
      </w:r>
      <w:r w:rsidR="00E933D1">
        <w:rPr>
          <w:rFonts w:hAnsi="Times New Roman" w:ascii="Times New Roman"/>
          <w:sz w:val="26"/>
          <w:szCs w:val="26"/>
        </w:rPr>
        <w:t xml:space="preserve">м</w:t>
      </w:r>
      <w:r w:rsidR="00E933D1" w:rsidRPr="00983721">
        <w:rPr>
          <w:rFonts w:hAnsi="Times New Roman" w:ascii="Times New Roman"/>
          <w:sz w:val="26"/>
          <w:szCs w:val="26"/>
        </w:rPr>
        <w:t xml:space="preserve"> университет</w:t>
      </w:r>
      <w:r w:rsidR="00E933D1">
        <w:rPr>
          <w:rFonts w:hAnsi="Times New Roman" w:ascii="Times New Roman"/>
          <w:sz w:val="26"/>
          <w:szCs w:val="26"/>
        </w:rPr>
        <w:t xml:space="preserve">е</w:t>
      </w:r>
      <w:r w:rsidR="00E933D1" w:rsidRPr="00983721">
        <w:rPr>
          <w:rFonts w:hAnsi="Times New Roman" w:ascii="Times New Roman"/>
          <w:sz w:val="26"/>
          <w:szCs w:val="26"/>
        </w:rPr>
        <w:t xml:space="preserve"> </w:t>
      </w:r>
      <w:r w:rsidRPr="00983721">
        <w:rPr>
          <w:rFonts w:hAnsi="Times New Roman" w:ascii="Times New Roman"/>
          <w:sz w:val="26"/>
          <w:szCs w:val="26"/>
        </w:rPr>
        <w:t xml:space="preserve">«Высшая школа экономики» на 2019/2020</w:t>
      </w:r>
      <w:r w:rsidR="002E760B" w:rsidRPr="00983721">
        <w:rPr>
          <w:rFonts w:hAnsi="Times New Roman" w:ascii="Times New Roman"/>
          <w:sz w:val="26"/>
          <w:szCs w:val="26"/>
        </w:rPr>
        <w:t xml:space="preserve"> </w:t>
      </w:r>
      <w:r w:rsidRPr="00983721">
        <w:rPr>
          <w:rFonts w:hAnsi="Times New Roman" w:ascii="Times New Roman"/>
          <w:sz w:val="26"/>
          <w:szCs w:val="26"/>
        </w:rPr>
        <w:t xml:space="preserve">учебный год (далее – </w:t>
      </w:r>
      <w:r w:rsidR="00E933D1">
        <w:rPr>
          <w:rFonts w:hAnsi="Times New Roman" w:ascii="Times New Roman"/>
          <w:sz w:val="26"/>
          <w:szCs w:val="26"/>
        </w:rPr>
        <w:t xml:space="preserve">Порядок</w:t>
      </w:r>
      <w:r w:rsidRPr="00983721">
        <w:rPr>
          <w:rFonts w:hAnsi="Times New Roman" w:ascii="Times New Roman"/>
          <w:sz w:val="26"/>
          <w:szCs w:val="26"/>
        </w:rPr>
        <w:t xml:space="preserve">). </w:t>
      </w:r>
    </w:p>
    <w:p w14:textId="2923D9EF" w14:paraId="7A515B9B" w:rsidRDefault="000213EF" w:rsidP="008A5242" w:rsidR="00B90FA8" w:rsidRPr="00983721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</w:t>
      </w:r>
      <w:r w:rsidR="001E364D">
        <w:rPr>
          <w:rFonts w:hAnsi="Times New Roman" w:ascii="Times New Roman"/>
          <w:sz w:val="26"/>
          <w:szCs w:val="26"/>
        </w:rPr>
        <w:t xml:space="preserve"> нагрузк</w:t>
      </w:r>
      <w:r>
        <w:rPr>
          <w:rFonts w:hAnsi="Times New Roman" w:ascii="Times New Roman"/>
          <w:sz w:val="26"/>
          <w:szCs w:val="26"/>
        </w:rPr>
        <w:t xml:space="preserve">а</w:t>
      </w:r>
      <w:r w:rsidR="00B90FA8" w:rsidRPr="00983721">
        <w:rPr>
          <w:rFonts w:hAnsi="Times New Roman" w:ascii="Times New Roman"/>
          <w:sz w:val="26"/>
          <w:szCs w:val="26"/>
        </w:rPr>
        <w:t xml:space="preserve"> научного работника, выполняющего образовательную работу </w:t>
      </w:r>
      <w:r w:rsidR="008153EA" w:rsidRPr="00983721">
        <w:rPr>
          <w:rFonts w:hAnsi="Times New Roman" w:ascii="Times New Roman"/>
          <w:sz w:val="26"/>
          <w:szCs w:val="26"/>
        </w:rPr>
        <w:t xml:space="preserve">в рамках трудового договора, </w:t>
      </w:r>
      <w:r w:rsidR="00B90FA8" w:rsidRPr="00983721">
        <w:rPr>
          <w:rFonts w:hAnsi="Times New Roman" w:ascii="Times New Roman"/>
          <w:sz w:val="26"/>
          <w:szCs w:val="26"/>
        </w:rPr>
        <w:t xml:space="preserve">заключаемого </w:t>
      </w:r>
      <w:r w:rsidR="008A5242">
        <w:rPr>
          <w:rFonts w:hAnsi="Times New Roman" w:ascii="Times New Roman"/>
          <w:sz w:val="26"/>
          <w:szCs w:val="26"/>
        </w:rPr>
        <w:t xml:space="preserve">на условиях единого контракта</w:t>
      </w:r>
      <w:r w:rsidR="008153EA" w:rsidRPr="00983721">
        <w:rPr>
          <w:rFonts w:hAnsi="Times New Roman" w:ascii="Times New Roman"/>
          <w:sz w:val="26"/>
          <w:szCs w:val="26"/>
        </w:rPr>
        <w:t xml:space="preserve">,</w:t>
      </w:r>
      <w:r w:rsidR="00205F2A" w:rsidRPr="00983721">
        <w:rPr>
          <w:rFonts w:hAnsi="Times New Roman" w:ascii="Times New Roman"/>
          <w:sz w:val="26"/>
          <w:szCs w:val="26"/>
        </w:rPr>
        <w:t xml:space="preserve"> </w:t>
      </w:r>
      <w:r w:rsidR="00B90FA8" w:rsidRPr="00983721">
        <w:rPr>
          <w:rFonts w:hAnsi="Times New Roman" w:ascii="Times New Roman"/>
          <w:sz w:val="26"/>
          <w:szCs w:val="26"/>
        </w:rPr>
        <w:t xml:space="preserve">рассчитывается в структурном подразделении, в котором работает научный работник, в соответствии с </w:t>
      </w:r>
      <w:r w:rsidR="00E933D1">
        <w:rPr>
          <w:rFonts w:hAnsi="Times New Roman" w:ascii="Times New Roman"/>
          <w:sz w:val="26"/>
          <w:szCs w:val="26"/>
        </w:rPr>
        <w:t xml:space="preserve">Порядком </w:t>
      </w:r>
      <w:r w:rsidR="008A5242">
        <w:rPr>
          <w:rFonts w:hAnsi="Times New Roman" w:ascii="Times New Roman"/>
          <w:sz w:val="26"/>
          <w:szCs w:val="26"/>
        </w:rPr>
        <w:t xml:space="preserve">и подтверждается в соответствии с Регламентом</w:t>
      </w:r>
      <w:r w:rsidR="00B90FA8" w:rsidRPr="00983721">
        <w:rPr>
          <w:rFonts w:hAnsi="Times New Roman" w:ascii="Times New Roman"/>
          <w:sz w:val="26"/>
          <w:szCs w:val="26"/>
        </w:rPr>
        <w:t xml:space="preserve"> подтверждения выполнения </w:t>
      </w:r>
      <w:r w:rsidR="008A5242">
        <w:rPr>
          <w:rFonts w:hAnsi="Times New Roman" w:ascii="Times New Roman"/>
          <w:sz w:val="26"/>
          <w:szCs w:val="26"/>
        </w:rPr>
        <w:t xml:space="preserve">учебной</w:t>
      </w:r>
      <w:r w:rsidR="00205F2A" w:rsidRPr="00983721">
        <w:rPr>
          <w:rFonts w:hAnsi="Times New Roman" w:ascii="Times New Roman"/>
          <w:sz w:val="26"/>
          <w:szCs w:val="26"/>
        </w:rPr>
        <w:t xml:space="preserve"> </w:t>
      </w:r>
      <w:r w:rsidR="00B90FA8" w:rsidRPr="00983721">
        <w:rPr>
          <w:rFonts w:hAnsi="Times New Roman" w:ascii="Times New Roman"/>
          <w:sz w:val="26"/>
          <w:szCs w:val="26"/>
        </w:rPr>
        <w:t xml:space="preserve">работы научными работниками НИУ ВШЭ на 2019/2020 учебный год.</w:t>
      </w:r>
    </w:p>
    <w:p w14:textId="21B9222E" w14:paraId="1E345487" w:rsidRDefault="000213EF" w:rsidP="008A5242" w:rsidR="00B90FA8" w:rsidRPr="00983721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proofErr w:type="gramStart"/>
      <w:r>
        <w:rPr>
          <w:rFonts w:hAnsi="Times New Roman" w:ascii="Times New Roman"/>
          <w:sz w:val="26"/>
          <w:szCs w:val="26"/>
        </w:rPr>
        <w:lastRenderedPageBreak/>
        <w:t xml:space="preserve">У</w:t>
      </w:r>
      <w:r w:rsidR="0008715F" w:rsidRPr="00983721">
        <w:rPr>
          <w:rFonts w:hAnsi="Times New Roman" w:ascii="Times New Roman"/>
          <w:sz w:val="26"/>
          <w:szCs w:val="26"/>
        </w:rPr>
        <w:t xml:space="preserve">чебн</w:t>
      </w:r>
      <w:r>
        <w:rPr>
          <w:rFonts w:hAnsi="Times New Roman" w:ascii="Times New Roman"/>
          <w:sz w:val="26"/>
          <w:szCs w:val="26"/>
        </w:rPr>
        <w:t xml:space="preserve">ая</w:t>
      </w:r>
      <w:r w:rsidR="0008715F" w:rsidRPr="00983721">
        <w:rPr>
          <w:rFonts w:hAnsi="Times New Roman" w:ascii="Times New Roman"/>
          <w:sz w:val="26"/>
          <w:szCs w:val="26"/>
        </w:rPr>
        <w:t xml:space="preserve"> </w:t>
      </w:r>
      <w:r w:rsidR="001E364D">
        <w:rPr>
          <w:rFonts w:hAnsi="Times New Roman" w:ascii="Times New Roman"/>
          <w:sz w:val="26"/>
          <w:szCs w:val="26"/>
        </w:rPr>
        <w:t xml:space="preserve">нагр</w:t>
      </w:r>
      <w:r>
        <w:rPr>
          <w:rFonts w:hAnsi="Times New Roman" w:ascii="Times New Roman"/>
          <w:sz w:val="26"/>
          <w:szCs w:val="26"/>
        </w:rPr>
        <w:t xml:space="preserve">узка</w:t>
      </w:r>
      <w:r w:rsidR="001E364D" w:rsidRPr="00983721">
        <w:rPr>
          <w:rFonts w:hAnsi="Times New Roman" w:ascii="Times New Roman"/>
          <w:sz w:val="26"/>
          <w:szCs w:val="26"/>
        </w:rPr>
        <w:t xml:space="preserve"> </w:t>
      </w:r>
      <w:r w:rsidR="002163D7" w:rsidRPr="00983721">
        <w:rPr>
          <w:rFonts w:hAnsi="Times New Roman" w:ascii="Times New Roman"/>
          <w:sz w:val="26"/>
          <w:szCs w:val="26"/>
        </w:rPr>
        <w:t xml:space="preserve">лиц, привлекаемы</w:t>
      </w:r>
      <w:r w:rsidR="0008715F" w:rsidRPr="00983721">
        <w:rPr>
          <w:rFonts w:hAnsi="Times New Roman" w:ascii="Times New Roman"/>
          <w:sz w:val="26"/>
          <w:szCs w:val="26"/>
        </w:rPr>
        <w:t xml:space="preserve">х </w:t>
      </w:r>
      <w:r w:rsidR="002163D7" w:rsidRPr="00983721">
        <w:rPr>
          <w:rFonts w:hAnsi="Times New Roman" w:ascii="Times New Roman"/>
          <w:sz w:val="26"/>
          <w:szCs w:val="26"/>
        </w:rPr>
        <w:t xml:space="preserve">для оказания образовательных услуг на условиях почасовой оплаты по гражданско-правовому договору (далее соответственно – исполнитель по ГПД, ГПД), фиксируется в соответствующем ГПД, заключаемом в установленном в НИУ ВШЭ порядке. </w:t>
      </w:r>
      <w:proofErr w:type="gramEnd"/>
    </w:p>
    <w:p w14:textId="77777777" w14:paraId="61598965" w:rsidRDefault="0008715F" w:rsidP="008A5242" w:rsidR="00D644A7" w:rsidRPr="00983721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83721">
        <w:rPr>
          <w:rFonts w:hAnsi="Times New Roman" w:ascii="Times New Roman"/>
          <w:sz w:val="26"/>
          <w:szCs w:val="26"/>
        </w:rPr>
        <w:t xml:space="preserve">Перечень и объемы иных видов работ </w:t>
      </w:r>
      <w:r w:rsidR="005D2E59" w:rsidRPr="00983721">
        <w:rPr>
          <w:rFonts w:hAnsi="Times New Roman" w:ascii="Times New Roman"/>
          <w:sz w:val="26"/>
          <w:szCs w:val="26"/>
        </w:rPr>
        <w:t xml:space="preserve">научно-педагогических работников </w:t>
      </w:r>
      <w:r w:rsidRPr="00983721">
        <w:rPr>
          <w:rFonts w:hAnsi="Times New Roman" w:ascii="Times New Roman"/>
          <w:sz w:val="26"/>
          <w:szCs w:val="26"/>
        </w:rPr>
        <w:t xml:space="preserve">определяются руководителем Департамента в соответствии с локальными нормативными актами НИУ ВШЭ. </w:t>
      </w:r>
    </w:p>
    <w:p w14:textId="36BC68BE" w14:paraId="42F8E4BF" w:rsidRDefault="00D644A7" w:rsidP="008A5242" w:rsidR="00D644A7" w:rsidRPr="00F73F3C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983721">
        <w:rPr>
          <w:rFonts w:hAnsi="Times New Roman" w:ascii="Times New Roman"/>
          <w:sz w:val="26"/>
          <w:szCs w:val="26"/>
        </w:rPr>
        <w:t xml:space="preserve">Ответственными за выполнение настоящих Правил при планировании и учете </w:t>
      </w:r>
      <w:r w:rsidR="000213EF">
        <w:rPr>
          <w:rFonts w:hAnsi="Times New Roman" w:ascii="Times New Roman"/>
          <w:sz w:val="26"/>
          <w:szCs w:val="26"/>
        </w:rPr>
        <w:t xml:space="preserve">учебной нагрузки</w:t>
      </w:r>
      <w:r w:rsidRPr="00983721">
        <w:rPr>
          <w:rFonts w:hAnsi="Times New Roman" w:ascii="Times New Roman"/>
          <w:sz w:val="26"/>
          <w:szCs w:val="26"/>
        </w:rPr>
        <w:t xml:space="preserve"> (в том числе, фактически выполненной учебной нагрузки) являются руководители Департаментов.</w:t>
      </w:r>
    </w:p>
    <w:p w14:textId="77777777" w14:paraId="616C534B" w:rsidRDefault="00C105B2" w:rsidP="0063672A" w:rsidR="00C105B2" w:rsidRPr="00F73F3C">
      <w:pPr>
        <w:widowControl w:val="false"/>
        <w:tabs>
          <w:tab w:pos="993" w:val="left"/>
        </w:tabs>
        <w:spacing w:after="0"/>
        <w:contextualSpacing/>
        <w:jc w:val="both"/>
        <w:rPr>
          <w:rFonts w:hAnsi="Times New Roman" w:ascii="Times New Roman"/>
          <w:sz w:val="26"/>
          <w:szCs w:val="26"/>
        </w:rPr>
      </w:pPr>
    </w:p>
    <w:p w14:textId="750B226D" w14:paraId="13C45145" w:rsidRDefault="001B5ACF" w:rsidP="008A5242" w:rsidR="0008715F" w:rsidRPr="00F73F3C">
      <w:pPr>
        <w:pStyle w:val="af2"/>
        <w:widowControl w:val="false"/>
        <w:numPr>
          <w:ilvl w:val="0"/>
          <w:numId w:val="2"/>
        </w:numPr>
        <w:tabs>
          <w:tab w:pos="993" w:val="left"/>
        </w:tabs>
        <w:spacing w:after="0"/>
        <w:ind w:firstLine="0" w:left="0"/>
        <w:jc w:val="center"/>
        <w:rPr>
          <w:rFonts w:hAnsi="Times New Roman" w:ascii="Times New Roman"/>
          <w:sz w:val="26"/>
          <w:szCs w:val="26"/>
        </w:rPr>
      </w:pPr>
      <w:r w:rsidRPr="00F73F3C">
        <w:rPr>
          <w:rFonts w:hAnsi="Times New Roman" w:ascii="Times New Roman"/>
          <w:b/>
          <w:sz w:val="26"/>
          <w:szCs w:val="26"/>
        </w:rPr>
        <w:t xml:space="preserve">Основания п</w:t>
      </w:r>
      <w:r w:rsidR="0008715F" w:rsidRPr="00F73F3C">
        <w:rPr>
          <w:rFonts w:hAnsi="Times New Roman" w:ascii="Times New Roman"/>
          <w:b/>
          <w:sz w:val="26"/>
          <w:szCs w:val="26"/>
        </w:rPr>
        <w:t xml:space="preserve">ланировани</w:t>
      </w:r>
      <w:r w:rsidRPr="00F73F3C">
        <w:rPr>
          <w:rFonts w:hAnsi="Times New Roman" w:ascii="Times New Roman"/>
          <w:b/>
          <w:sz w:val="26"/>
          <w:szCs w:val="26"/>
        </w:rPr>
        <w:t xml:space="preserve">я</w:t>
      </w:r>
      <w:r w:rsidR="0008715F" w:rsidRPr="00F73F3C">
        <w:rPr>
          <w:rFonts w:hAnsi="Times New Roman" w:ascii="Times New Roman"/>
          <w:b/>
          <w:sz w:val="26"/>
          <w:szCs w:val="26"/>
        </w:rPr>
        <w:t xml:space="preserve"> и учет</w:t>
      </w:r>
      <w:r w:rsidRPr="00F73F3C">
        <w:rPr>
          <w:rFonts w:hAnsi="Times New Roman" w:ascii="Times New Roman"/>
          <w:b/>
          <w:sz w:val="26"/>
          <w:szCs w:val="26"/>
        </w:rPr>
        <w:t xml:space="preserve">а</w:t>
      </w:r>
      <w:r w:rsidR="0008715F" w:rsidRPr="00F73F3C">
        <w:rPr>
          <w:rFonts w:hAnsi="Times New Roman" w:ascii="Times New Roman"/>
          <w:b/>
          <w:sz w:val="26"/>
          <w:szCs w:val="26"/>
        </w:rPr>
        <w:t xml:space="preserve"> </w:t>
      </w:r>
      <w:r w:rsidR="001E364D">
        <w:rPr>
          <w:rFonts w:hAnsi="Times New Roman" w:ascii="Times New Roman"/>
          <w:b/>
          <w:sz w:val="26"/>
          <w:szCs w:val="26"/>
        </w:rPr>
        <w:t xml:space="preserve">учебной нагрузки</w:t>
      </w:r>
    </w:p>
    <w:p w14:textId="4734B4E5" w14:paraId="6D6E828E" w:rsidRDefault="001B5ACF" w:rsidP="000E267B" w:rsidR="001B5ACF" w:rsidRPr="00F73F3C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73F3C">
        <w:rPr>
          <w:rFonts w:hAnsi="Times New Roman" w:ascii="Times New Roman"/>
          <w:sz w:val="26"/>
          <w:szCs w:val="26"/>
        </w:rPr>
        <w:t xml:space="preserve">Планирование учебной </w:t>
      </w:r>
      <w:r w:rsidR="001E364D">
        <w:rPr>
          <w:rFonts w:hAnsi="Times New Roman" w:ascii="Times New Roman"/>
          <w:sz w:val="26"/>
          <w:szCs w:val="26"/>
        </w:rPr>
        <w:t xml:space="preserve">нагрузки</w:t>
      </w:r>
      <w:r w:rsidR="001E364D" w:rsidRPr="00F73F3C">
        <w:rPr>
          <w:rFonts w:hAnsi="Times New Roman" w:ascii="Times New Roman"/>
          <w:sz w:val="26"/>
          <w:szCs w:val="26"/>
        </w:rPr>
        <w:t xml:space="preserve"> </w:t>
      </w:r>
      <w:r w:rsidRPr="00F73F3C">
        <w:rPr>
          <w:rFonts w:hAnsi="Times New Roman" w:ascii="Times New Roman"/>
          <w:sz w:val="26"/>
          <w:szCs w:val="26"/>
        </w:rPr>
        <w:t xml:space="preserve">работников ППС, исполнителей по ГПД, научных работников (далее совместно – преподаватели) осуществляется на основании утвержденных</w:t>
      </w:r>
      <w:r w:rsidR="00D438C5">
        <w:rPr>
          <w:rFonts w:hAnsi="Times New Roman" w:ascii="Times New Roman"/>
          <w:sz w:val="26"/>
          <w:szCs w:val="26"/>
        </w:rPr>
        <w:t xml:space="preserve"> в установленном в НИУ ВШЭ порядке:</w:t>
      </w:r>
    </w:p>
    <w:p w14:textId="1116DD30" w14:paraId="43936E28" w:rsidRDefault="001B5ACF" w:rsidP="000132B8" w:rsidR="001B5ACF" w:rsidRPr="00F73F3C">
      <w:pPr>
        <w:pStyle w:val="af2"/>
        <w:widowControl w:val="false"/>
        <w:numPr>
          <w:ilvl w:val="2"/>
          <w:numId w:val="2"/>
        </w:numPr>
        <w:tabs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73F3C">
        <w:rPr>
          <w:rFonts w:hAnsi="Times New Roman" w:ascii="Times New Roman"/>
          <w:sz w:val="26"/>
          <w:szCs w:val="26"/>
        </w:rPr>
        <w:t xml:space="preserve">учебных планов образовательных программ высшего образования, общеуниверситетского набора дисциплин (в том числе дисциплин </w:t>
      </w:r>
      <w:proofErr w:type="spellStart"/>
      <w:r w:rsidRPr="00F73F3C">
        <w:rPr>
          <w:rFonts w:hAnsi="Times New Roman" w:ascii="Times New Roman"/>
          <w:sz w:val="26"/>
          <w:szCs w:val="26"/>
        </w:rPr>
        <w:t xml:space="preserve">МагоЛего</w:t>
      </w:r>
      <w:proofErr w:type="spellEnd"/>
      <w:r w:rsidRPr="00F73F3C">
        <w:rPr>
          <w:rFonts w:hAnsi="Times New Roman" w:ascii="Times New Roman"/>
          <w:sz w:val="26"/>
          <w:szCs w:val="26"/>
        </w:rPr>
        <w:t xml:space="preserve">, общеуниверситетских факультативов, </w:t>
      </w:r>
      <w:proofErr w:type="spellStart"/>
      <w:r w:rsidRPr="00F73F3C">
        <w:rPr>
          <w:rFonts w:hAnsi="Times New Roman" w:ascii="Times New Roman"/>
          <w:sz w:val="26"/>
          <w:szCs w:val="26"/>
        </w:rPr>
        <w:t xml:space="preserve">майноров</w:t>
      </w:r>
      <w:proofErr w:type="spellEnd"/>
      <w:r w:rsidRPr="00F73F3C">
        <w:rPr>
          <w:rFonts w:hAnsi="Times New Roman" w:ascii="Times New Roman"/>
          <w:sz w:val="26"/>
          <w:szCs w:val="26"/>
        </w:rPr>
        <w:t xml:space="preserve">); </w:t>
      </w:r>
    </w:p>
    <w:p w14:textId="353025BF" w14:paraId="09F5D604" w:rsidRDefault="001B5ACF" w:rsidP="000132B8" w:rsidR="001B5ACF" w:rsidRPr="00F73F3C">
      <w:pPr>
        <w:pStyle w:val="af2"/>
        <w:widowControl w:val="false"/>
        <w:numPr>
          <w:ilvl w:val="2"/>
          <w:numId w:val="2"/>
        </w:numPr>
        <w:tabs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F73F3C">
        <w:rPr>
          <w:rFonts w:hAnsi="Times New Roman" w:ascii="Times New Roman"/>
          <w:sz w:val="26"/>
          <w:szCs w:val="26"/>
        </w:rPr>
        <w:t xml:space="preserve">учебных планов факультетских дней для учащихся Лицея НИУ ВШЭ и распределенного лицея НИУ ВШЭ. </w:t>
      </w:r>
    </w:p>
    <w:p w14:textId="1324E9C7" w14:paraId="372016FE" w:rsidRDefault="000E267B" w:rsidP="000E267B" w:rsidR="000E267B">
      <w:pPr>
        <w:pStyle w:val="af2"/>
        <w:widowControl w:val="false"/>
        <w:numPr>
          <w:ilvl w:val="1"/>
          <w:numId w:val="2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Учебные планы, указанные в пункте 2.1 настоящих Правил,</w:t>
      </w:r>
      <w:r w:rsidRPr="00F73F3C">
        <w:rPr>
          <w:rFonts w:hAnsi="Times New Roman" w:ascii="Times New Roman"/>
          <w:sz w:val="26"/>
          <w:szCs w:val="26"/>
        </w:rPr>
        <w:t xml:space="preserve"> храня</w:t>
      </w:r>
      <w:r>
        <w:rPr>
          <w:rFonts w:hAnsi="Times New Roman" w:ascii="Times New Roman"/>
          <w:sz w:val="26"/>
          <w:szCs w:val="26"/>
        </w:rPr>
        <w:t xml:space="preserve">тся</w:t>
      </w:r>
      <w:r w:rsidRPr="00F73F3C">
        <w:rPr>
          <w:rFonts w:hAnsi="Times New Roman" w:ascii="Times New Roman"/>
          <w:sz w:val="26"/>
          <w:szCs w:val="26"/>
        </w:rPr>
        <w:t xml:space="preserve"> в корпоративной информационной системе «Абитуриент. Студент. Аспирант. Выпускник» (далее – АСАВ</w:t>
      </w:r>
      <w:r>
        <w:rPr>
          <w:rFonts w:hAnsi="Times New Roman" w:ascii="Times New Roman"/>
          <w:sz w:val="26"/>
          <w:szCs w:val="26"/>
        </w:rPr>
        <w:t xml:space="preserve">). </w:t>
      </w:r>
    </w:p>
    <w:p w14:textId="17DC710B" w14:paraId="651EE94F" w:rsidRDefault="00222D7A" w:rsidP="00153AEC" w:rsidR="00222D7A" w:rsidRPr="00153AEC">
      <w:pPr>
        <w:pStyle w:val="af2"/>
        <w:numPr>
          <w:ilvl w:val="1"/>
          <w:numId w:val="2"/>
        </w:numPr>
        <w:spacing w:after="0"/>
        <w:ind w:firstLine="709" w:left="0"/>
        <w:jc w:val="both"/>
        <w:rPr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При расчете объема планируемой учебной нагрузки используются данные о контингенте студентов, аспирантов, учащихся Лицея НИУ ВШЭ и распределенного лицея НИУ ВШЭ, численность учебных групп и количество лекционных потоков на курсе/в классе, указанные в утвержденных в установленном порядке учебных планах образовательных программ высшего образования и в учебных планах факультетских дней для учащихся Лицея НИУ ВШЭ и распределенного лицея НИУ ВШЭ.</w:t>
      </w:r>
    </w:p>
    <w:p w14:textId="77777777" w14:paraId="6DE97023" w:rsidRDefault="00222D7A" w:rsidP="00115A6F" w:rsidR="0019719C" w:rsidRPr="000208E7">
      <w:pPr>
        <w:pStyle w:val="af2"/>
        <w:numPr>
          <w:ilvl w:val="1"/>
          <w:numId w:val="2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0208E7">
        <w:rPr>
          <w:rFonts w:hAnsi="Times New Roman" w:ascii="Times New Roman"/>
          <w:sz w:val="26"/>
          <w:szCs w:val="26"/>
        </w:rPr>
        <w:t xml:space="preserve">Планирование учебной нагрузки преподавателей, связанной с реализацией общеуниверситетских факультативов и дисциплин по выбору, включенных в несколько учебных планов, допускается только в случае их выбора студентами НИУ</w:t>
      </w:r>
      <w:r w:rsidR="000E267B">
        <w:rPr>
          <w:rFonts w:hAnsi="Times New Roman" w:ascii="Times New Roman"/>
          <w:sz w:val="26"/>
          <w:szCs w:val="26"/>
        </w:rPr>
        <w:t xml:space="preserve"> </w:t>
      </w:r>
      <w:r w:rsidRPr="000208E7">
        <w:rPr>
          <w:rFonts w:hAnsi="Times New Roman" w:ascii="Times New Roman"/>
          <w:sz w:val="26"/>
          <w:szCs w:val="26"/>
        </w:rPr>
        <w:t xml:space="preserve">ВШЭ, числ</w:t>
      </w:r>
      <w:r w:rsidR="00E26B68" w:rsidRPr="00153AEC">
        <w:rPr>
          <w:rFonts w:hAnsi="Times New Roman" w:ascii="Times New Roman"/>
          <w:sz w:val="26"/>
          <w:szCs w:val="26"/>
        </w:rPr>
        <w:t xml:space="preserve">енность</w:t>
      </w:r>
      <w:r w:rsidRPr="000208E7">
        <w:rPr>
          <w:rFonts w:hAnsi="Times New Roman" w:ascii="Times New Roman"/>
          <w:sz w:val="26"/>
          <w:szCs w:val="26"/>
        </w:rPr>
        <w:t xml:space="preserve"> которых составляет не менее указанно</w:t>
      </w:r>
      <w:r w:rsidR="00E26B68" w:rsidRPr="000208E7">
        <w:rPr>
          <w:rFonts w:hAnsi="Times New Roman" w:ascii="Times New Roman"/>
          <w:sz w:val="26"/>
          <w:szCs w:val="26"/>
        </w:rPr>
        <w:t xml:space="preserve">й</w:t>
      </w:r>
      <w:r w:rsidRPr="000208E7">
        <w:rPr>
          <w:rFonts w:hAnsi="Times New Roman" w:ascii="Times New Roman"/>
          <w:sz w:val="26"/>
          <w:szCs w:val="26"/>
        </w:rPr>
        <w:t xml:space="preserve"> в таблице 1:</w:t>
      </w:r>
    </w:p>
    <w:p w14:textId="1FD7ABAC" w14:paraId="54929C09" w:rsidRDefault="00222D7A" w:rsidP="00115A6F" w:rsidR="00115A6F" w:rsidRPr="00115A6F">
      <w:pPr>
        <w:pStyle w:val="af3"/>
        <w:keepNext/>
        <w:spacing w:lineRule="auto" w:line="276"/>
        <w:ind w:firstLine="709"/>
        <w:jc w:val="right"/>
        <w:rPr>
          <w:rFonts w:hAnsi="Times New Roman" w:ascii="Times New Roman"/>
          <w:color w:val="auto"/>
          <w:sz w:val="24"/>
          <w:szCs w:val="24"/>
        </w:rPr>
      </w:pPr>
      <w:r w:rsidRPr="00115A6F">
        <w:rPr>
          <w:rFonts w:hAnsi="Times New Roman" w:ascii="Times New Roman"/>
          <w:color w:val="auto"/>
          <w:sz w:val="24"/>
          <w:szCs w:val="24"/>
        </w:rPr>
        <w:t xml:space="preserve">Таблица </w:t>
      </w:r>
      <w:r w:rsidRPr="00115A6F">
        <w:rPr>
          <w:rFonts w:hAnsi="Times New Roman" w:ascii="Times New Roman"/>
          <w:color w:val="auto"/>
          <w:sz w:val="24"/>
          <w:szCs w:val="24"/>
        </w:rPr>
        <w:fldChar w:fldCharType="begin"/>
      </w:r>
      <w:r w:rsidRPr="00115A6F">
        <w:rPr>
          <w:rFonts w:hAnsi="Times New Roman" w:ascii="Times New Roman"/>
          <w:color w:val="auto"/>
          <w:sz w:val="24"/>
          <w:szCs w:val="24"/>
        </w:rPr>
        <w:instrText xml:space="preserve"> SEQ Таблица \* ARABIC </w:instrText>
      </w:r>
      <w:r w:rsidRPr="00115A6F">
        <w:rPr>
          <w:rFonts w:hAnsi="Times New Roman" w:ascii="Times New Roman"/>
          <w:color w:val="auto"/>
          <w:sz w:val="24"/>
          <w:szCs w:val="24"/>
        </w:rPr>
        <w:fldChar w:fldCharType="separate"/>
      </w:r>
      <w:r w:rsidRPr="00115A6F">
        <w:rPr>
          <w:rFonts w:hAnsi="Times New Roman" w:ascii="Times New Roman"/>
          <w:color w:val="auto"/>
          <w:sz w:val="24"/>
          <w:szCs w:val="24"/>
        </w:rPr>
        <w:t xml:space="preserve">1</w:t>
      </w:r>
      <w:r w:rsidRPr="00115A6F">
        <w:rPr>
          <w:rFonts w:hAnsi="Times New Roman" w:ascii="Times New Roman"/>
          <w:color w:val="auto"/>
          <w:sz w:val="24"/>
          <w:szCs w:val="24"/>
        </w:rPr>
        <w:fldChar w:fldCharType="end"/>
      </w:r>
    </w:p>
    <w:tbl>
      <w:tblPr>
        <w:tblW w:type="auto" w:w="0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6204"/>
        <w:gridCol w:w="3367"/>
      </w:tblGrid>
      <w:tr w14:textId="77777777" w14:paraId="101895C1" w:rsidTr="00222D7A" w:rsidR="00222D7A" w:rsidRPr="00115A6F">
        <w:tc>
          <w:tcPr>
            <w:tcW w:type="dxa" w:w="6204"/>
            <w:shd w:fill="auto" w:color="auto" w:val="clear"/>
          </w:tcPr>
          <w:p w14:textId="77777777" w14:paraId="5223CF26" w:rsidRDefault="00222D7A" w:rsidP="00115A6F" w:rsidR="00222D7A" w:rsidRPr="00115A6F">
            <w:pPr>
              <w:pStyle w:val="af3"/>
              <w:keepNext/>
              <w:spacing w:lineRule="auto" w:line="276"/>
              <w:ind w:firstLine="709"/>
              <w:jc w:val="right"/>
              <w:rPr>
                <w:rFonts w:hAnsi="Times New Roman" w:ascii="Times New Roman"/>
                <w:color w:val="auto"/>
                <w:sz w:val="24"/>
                <w:szCs w:val="24"/>
              </w:rPr>
            </w:pPr>
            <w:r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Вид дисциплины</w:t>
            </w:r>
          </w:p>
        </w:tc>
        <w:tc>
          <w:tcPr>
            <w:tcW w:type="dxa" w:w="3367"/>
            <w:shd w:fill="auto" w:color="auto" w:val="clear"/>
          </w:tcPr>
          <w:p w14:textId="77777777" w14:paraId="42CEBC3F" w:rsidRDefault="00222D7A" w:rsidP="00115A6F" w:rsidR="00222D7A" w:rsidRPr="00115A6F">
            <w:pPr>
              <w:pStyle w:val="af3"/>
              <w:keepNext/>
              <w:spacing w:lineRule="auto" w:line="276"/>
              <w:ind w:firstLine="709"/>
              <w:jc w:val="right"/>
              <w:rPr>
                <w:rFonts w:hAnsi="Times New Roman" w:ascii="Times New Roman"/>
                <w:color w:val="auto"/>
                <w:sz w:val="24"/>
                <w:szCs w:val="24"/>
              </w:rPr>
            </w:pPr>
            <w:r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Минимальн</w:t>
            </w:r>
            <w:r w:rsidR="00E26B68"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ая</w:t>
            </w:r>
            <w:r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 числ</w:t>
            </w:r>
            <w:r w:rsidR="00E26B68"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енность</w:t>
            </w:r>
            <w:r w:rsidRPr="00115A6F">
              <w:rPr>
                <w:rFonts w:hAnsi="Times New Roman" w:ascii="Times New Roman"/>
                <w:color w:val="auto"/>
                <w:sz w:val="24"/>
                <w:szCs w:val="24"/>
              </w:rPr>
              <w:t xml:space="preserve"> студентов, выбравших дисциплину</w:t>
            </w:r>
          </w:p>
        </w:tc>
      </w:tr>
      <w:tr w14:textId="77777777" w14:paraId="24D76A99" w:rsidTr="00222D7A" w:rsidR="00222D7A" w:rsidRPr="008E6CB3">
        <w:tc>
          <w:tcPr>
            <w:tcW w:type="dxa" w:w="6204"/>
            <w:shd w:fill="auto" w:color="auto" w:val="clear"/>
          </w:tcPr>
          <w:p w14:textId="7EE973A8" w14:paraId="1A35D0ED" w:rsidRDefault="00222D7A" w:rsidP="00155768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both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Дисциплина по выбору в </w:t>
            </w:r>
            <w:proofErr w:type="spellStart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бакалавриате</w:t>
            </w:r>
            <w:proofErr w:type="spellEnd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/</w:t>
            </w:r>
            <w:proofErr w:type="spellStart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специалитете</w:t>
            </w:r>
            <w:proofErr w:type="spellEnd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, включенная в учебные планы нескольких образовательных программ</w:t>
            </w:r>
          </w:p>
        </w:tc>
        <w:tc>
          <w:tcPr>
            <w:tcW w:type="dxa" w:w="3367"/>
            <w:shd w:fill="auto" w:color="auto" w:val="clear"/>
          </w:tcPr>
          <w:p w14:textId="77777777" w14:paraId="1D9CD656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25</w:t>
            </w:r>
          </w:p>
        </w:tc>
      </w:tr>
      <w:tr w14:textId="77777777" w14:paraId="7F451E79" w:rsidTr="00222D7A" w:rsidR="00222D7A" w:rsidRPr="008E6CB3">
        <w:tc>
          <w:tcPr>
            <w:tcW w:type="dxa" w:w="6204"/>
            <w:shd w:fill="auto" w:color="auto" w:val="clear"/>
          </w:tcPr>
          <w:p w14:textId="77777777" w14:paraId="772142C0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both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Дисциплина по выбору в магистратуре, включенная в учебные планы нескольких образовательных программ</w:t>
            </w:r>
          </w:p>
        </w:tc>
        <w:tc>
          <w:tcPr>
            <w:tcW w:type="dxa" w:w="3367"/>
            <w:shd w:fill="auto" w:color="auto" w:val="clear"/>
          </w:tcPr>
          <w:p w14:textId="77777777" w14:paraId="520AB16A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20</w:t>
            </w:r>
          </w:p>
        </w:tc>
      </w:tr>
      <w:tr w14:textId="77777777" w14:paraId="443F4B85" w:rsidTr="00222D7A" w:rsidR="00222D7A" w:rsidRPr="008E6CB3">
        <w:tc>
          <w:tcPr>
            <w:tcW w:type="dxa" w:w="6204"/>
            <w:shd w:fill="auto" w:color="auto" w:val="clear"/>
          </w:tcPr>
          <w:p w14:textId="77777777" w14:paraId="19AF0889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both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Общеуниверситетский факультатив</w:t>
            </w:r>
          </w:p>
        </w:tc>
        <w:tc>
          <w:tcPr>
            <w:tcW w:type="dxa" w:w="3367"/>
            <w:shd w:fill="auto" w:color="auto" w:val="clear"/>
          </w:tcPr>
          <w:p w14:textId="77777777" w14:paraId="6AE73DEB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30</w:t>
            </w:r>
          </w:p>
        </w:tc>
      </w:tr>
      <w:tr w14:textId="77777777" w14:paraId="69CEC146" w:rsidTr="00222D7A" w:rsidR="00222D7A" w:rsidRPr="008E6CB3">
        <w:tc>
          <w:tcPr>
            <w:tcW w:type="dxa" w:w="6204"/>
            <w:shd w:fill="auto" w:color="auto" w:val="clear"/>
          </w:tcPr>
          <w:p w14:textId="77777777" w14:paraId="4B40FD90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both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Дисциплина </w:t>
            </w:r>
            <w:proofErr w:type="spellStart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майнора</w:t>
            </w:r>
            <w:proofErr w:type="spellEnd"/>
          </w:p>
        </w:tc>
        <w:tc>
          <w:tcPr>
            <w:tcW w:type="dxa" w:w="3367"/>
            <w:shd w:fill="auto" w:color="auto" w:val="clear"/>
          </w:tcPr>
          <w:p w14:textId="77777777" w14:paraId="174C6BC2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60</w:t>
            </w:r>
          </w:p>
        </w:tc>
      </w:tr>
      <w:tr w14:textId="77777777" w14:paraId="1BDF8104" w:rsidTr="00222D7A" w:rsidR="00222D7A" w:rsidRPr="008E6CB3">
        <w:tc>
          <w:tcPr>
            <w:tcW w:type="dxa" w:w="6204"/>
            <w:shd w:fill="auto" w:color="auto" w:val="clear"/>
          </w:tcPr>
          <w:p w14:textId="77777777" w14:paraId="3BD9856E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both"/>
              <w:rPr>
                <w:rFonts w:hAnsi="Times New Roman" w:ascii="Times New Roman"/>
                <w:sz w:val="20"/>
                <w:szCs w:val="20"/>
              </w:rPr>
            </w:pPr>
            <w:proofErr w:type="spellStart"/>
            <w:r w:rsidRPr="008E6CB3">
              <w:rPr>
                <w:rFonts w:hAnsi="Times New Roman" w:ascii="Times New Roman"/>
                <w:sz w:val="20"/>
                <w:szCs w:val="20"/>
              </w:rPr>
              <w:t xml:space="preserve">МагоЛего</w:t>
            </w:r>
            <w:proofErr w:type="spellEnd"/>
          </w:p>
        </w:tc>
        <w:tc>
          <w:tcPr>
            <w:tcW w:type="dxa" w:w="3367"/>
            <w:shd w:fill="auto" w:color="auto" w:val="clear"/>
          </w:tcPr>
          <w:p w14:textId="77777777" w14:paraId="22E08F20" w:rsidRDefault="00222D7A" w:rsidP="00222D7A" w:rsidR="00222D7A" w:rsidRPr="008E6CB3">
            <w:pPr>
              <w:widowControl w:val="false"/>
              <w:tabs>
                <w:tab w:pos="1134" w:val="left"/>
              </w:tabs>
              <w:spacing w:after="0"/>
              <w:contextualSpacing/>
              <w:jc w:val="center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30</w:t>
            </w:r>
          </w:p>
        </w:tc>
      </w:tr>
    </w:tbl>
    <w:p w14:textId="5D06EADE" w14:paraId="68652761" w:rsidRDefault="00222D7A" w:rsidP="00115A6F" w:rsidR="00222D7A" w:rsidRPr="00153AEC">
      <w:pPr>
        <w:pStyle w:val="af2"/>
        <w:numPr>
          <w:ilvl w:val="1"/>
          <w:numId w:val="2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Указанное в учебном плане образовательной программы общее число часов на проведение текущего контроля и промежуточной аттестации (далее – Часы на контроль) по учебной дисциплине или иному элементу учебного плана (далее – Дисциплина) распределяется среди преподавателей Департамента в соответствии с правилами, принятыми в Департаменте. Департамент самостоятельно принимает решение о типах текущего контроля и формах промежуточной аттестации, количестве контрольных мероприятий, включенных в программу Дисциплины, которые должны быть учтены в индивидуальной нагрузке преподавателя как Часы на контроль, а также о нормативах учета Часов на контроль. Общее число Часов на контроль всех преподавателей, задействованных в проверке результатов или в проведении контрольных мероприятий по одной Дисциплине, не должно превышать общее число Часов на контроль, указанное в учебном плане по этой Дисциплине</w:t>
      </w:r>
      <w:r w:rsidRPr="00153AEC">
        <w:rPr>
          <w:rStyle w:val="a6"/>
          <w:rFonts w:hAnsi="Times New Roman" w:ascii="Times New Roman"/>
          <w:sz w:val="26"/>
          <w:szCs w:val="26"/>
        </w:rPr>
        <w:footnoteReference w:id="3"/>
      </w:r>
      <w:r w:rsidRPr="00153AEC">
        <w:rPr>
          <w:rFonts w:hAnsi="Times New Roman" w:ascii="Times New Roman"/>
          <w:sz w:val="26"/>
          <w:szCs w:val="26"/>
        </w:rPr>
        <w:t xml:space="preserve">. Распределение Часов на контроль по преподавателям фиксируется Департаментом в АСАВ по каждой Дисциплине. Нормативы по текущему контролю и иным видам работ регулируются, распределяются и утверждаются протоколом заседания </w:t>
      </w:r>
      <w:r w:rsidR="00155768">
        <w:rPr>
          <w:rFonts w:hAnsi="Times New Roman" w:ascii="Times New Roman"/>
          <w:sz w:val="26"/>
          <w:szCs w:val="26"/>
        </w:rPr>
        <w:t xml:space="preserve">Д</w:t>
      </w:r>
      <w:r w:rsidRPr="00153AEC">
        <w:rPr>
          <w:rFonts w:hAnsi="Times New Roman" w:ascii="Times New Roman"/>
          <w:sz w:val="26"/>
          <w:szCs w:val="26"/>
        </w:rPr>
        <w:t xml:space="preserve">епартамента. Индивидуальные планы и отчеты по иным видам работ ППС хранятся в порядке, установленном в Департаменте.</w:t>
      </w:r>
    </w:p>
    <w:p w14:textId="2F4C8906" w14:paraId="154138E3" w:rsidRDefault="005F1B65" w:rsidP="005F1B65" w:rsidR="005F1B65" w:rsidRPr="005F1B65">
      <w:pPr>
        <w:pStyle w:val="af2"/>
        <w:widowControl w:val="false"/>
        <w:numPr>
          <w:ilvl w:val="1"/>
          <w:numId w:val="9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5F1B65">
        <w:rPr>
          <w:rFonts w:hAnsi="Times New Roman" w:ascii="Times New Roman"/>
          <w:sz w:val="26"/>
          <w:szCs w:val="26"/>
        </w:rPr>
        <w:t xml:space="preserve">Если преподаватель, по согласованию с руководителем структурного подразделения, в котором он работает, планирует руководить проектами, практиками, курсовыми</w:t>
      </w:r>
      <w:r w:rsidR="003E6BE2">
        <w:rPr>
          <w:rFonts w:hAnsi="Times New Roman" w:ascii="Times New Roman"/>
          <w:sz w:val="26"/>
          <w:szCs w:val="26"/>
        </w:rPr>
        <w:t xml:space="preserve"> работами</w:t>
      </w:r>
      <w:r w:rsidRPr="005F1B65">
        <w:rPr>
          <w:rFonts w:hAnsi="Times New Roman" w:ascii="Times New Roman"/>
          <w:sz w:val="26"/>
          <w:szCs w:val="26"/>
        </w:rPr>
        <w:t xml:space="preserve">, выпускными квалификационными работами (далее – ВКР) студентов или выполнять иные виды учебной работы, предусмотренные в Нормативах, то соответствующие часы включаются в учебную нагрузку этого преподавателя.</w:t>
      </w:r>
    </w:p>
    <w:p w14:textId="0D242ECD" w14:paraId="27A9FB3D" w:rsidRDefault="005F1B65" w:rsidP="005F1B65" w:rsidR="001B5ACF">
      <w:pPr>
        <w:pStyle w:val="af2"/>
        <w:widowControl w:val="false"/>
        <w:numPr>
          <w:ilvl w:val="1"/>
          <w:numId w:val="9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5F1B65">
        <w:rPr>
          <w:rFonts w:hAnsi="Times New Roman" w:ascii="Times New Roman"/>
          <w:sz w:val="26"/>
          <w:szCs w:val="26"/>
        </w:rPr>
        <w:t xml:space="preserve">В расчет учебной нагрузки, реализуемой в рамках трудового договора преподавателя с НИУ ВШЭ, не могут быть включены факультативы или иные элементы учебного плана, финансируемые за счет факультетов или образовательных программ. Учебная нагрузка по элементам учебного плана полностью платных образовательных программ, а также по факультативам и иным элементам учебных планов образовательных программ, финансируемым за счет факультетов, образовательных программ или сторонних по отношению к НИУ ВШЭ организаций, должна быть зафиксирована в АСАВ с использованием инструмента формирования приложения к ГПД.</w:t>
      </w:r>
    </w:p>
    <w:p w14:textId="0C04DF24" w14:paraId="402427CB" w:rsidRDefault="005F1B65" w:rsidP="005F1B65" w:rsidR="005F1B65" w:rsidRPr="005F1B65">
      <w:pPr>
        <w:pStyle w:val="af2"/>
        <w:widowControl w:val="false"/>
        <w:tabs>
          <w:tab w:pos="993" w:val="left"/>
          <w:tab w:pos="1134" w:val="left"/>
        </w:tabs>
        <w:spacing w:after="0"/>
        <w:ind w:left="709"/>
        <w:jc w:val="both"/>
        <w:rPr>
          <w:rFonts w:hAnsi="Times New Roman" w:ascii="Times New Roman"/>
          <w:sz w:val="26"/>
          <w:szCs w:val="26"/>
        </w:rPr>
      </w:pPr>
    </w:p>
    <w:p w14:textId="4C0C946D" w14:paraId="3F18188B" w:rsidRDefault="00222D7A" w:rsidP="00153AEC" w:rsidR="00CE4960" w:rsidRPr="00153AEC">
      <w:pPr>
        <w:pStyle w:val="af2"/>
        <w:widowControl w:val="false"/>
        <w:numPr>
          <w:ilvl w:val="0"/>
          <w:numId w:val="9"/>
        </w:numPr>
        <w:tabs>
          <w:tab w:pos="993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 w:rsidRPr="00153AEC">
        <w:rPr>
          <w:rFonts w:hAnsi="Times New Roman" w:ascii="Times New Roman"/>
          <w:b/>
          <w:sz w:val="26"/>
          <w:szCs w:val="26"/>
        </w:rPr>
        <w:t xml:space="preserve">Особенности планирования и учета </w:t>
      </w:r>
      <w:r w:rsidR="001E364D">
        <w:rPr>
          <w:rFonts w:hAnsi="Times New Roman" w:ascii="Times New Roman"/>
          <w:b/>
          <w:sz w:val="26"/>
          <w:szCs w:val="26"/>
        </w:rPr>
        <w:t xml:space="preserve">учебной нагрузки</w:t>
      </w:r>
      <w:r w:rsidRPr="00153AEC">
        <w:rPr>
          <w:rFonts w:hAnsi="Times New Roman" w:ascii="Times New Roman"/>
          <w:b/>
          <w:sz w:val="26"/>
          <w:szCs w:val="26"/>
        </w:rPr>
        <w:t xml:space="preserve"> </w:t>
      </w:r>
      <w:r w:rsidR="00CE4960" w:rsidRPr="00153AEC">
        <w:rPr>
          <w:rFonts w:hAnsi="Times New Roman" w:ascii="Times New Roman"/>
          <w:b/>
          <w:sz w:val="26"/>
          <w:szCs w:val="26"/>
        </w:rPr>
        <w:t xml:space="preserve">работников ППС</w:t>
      </w:r>
    </w:p>
    <w:p w14:textId="20B6A65A" w14:paraId="199E8328" w:rsidRDefault="00271696" w:rsidP="00F73F3C" w:rsidR="00271696" w:rsidRPr="000208E7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Документами, определяющими учебную нагрузку </w:t>
      </w:r>
      <w:r w:rsidR="00205F2A" w:rsidRPr="00153AEC">
        <w:rPr>
          <w:rFonts w:hAnsi="Times New Roman" w:ascii="Times New Roman"/>
          <w:sz w:val="26"/>
          <w:szCs w:val="26"/>
        </w:rPr>
        <w:t xml:space="preserve">работника ППС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Департамента</w:t>
      </w:r>
      <w:r w:rsidRPr="00153AEC">
        <w:rPr>
          <w:rFonts w:hAnsi="Times New Roman" w:ascii="Times New Roman"/>
          <w:sz w:val="26"/>
          <w:szCs w:val="26"/>
        </w:rPr>
        <w:t xml:space="preserve">, являются:</w:t>
      </w:r>
    </w:p>
    <w:p w14:textId="03F2C3A9" w14:paraId="4C8B902A" w:rsidRDefault="00271696" w:rsidP="00115A6F" w:rsidR="00CE4960" w:rsidRPr="00E44DEA">
      <w:pPr>
        <w:pStyle w:val="af2"/>
        <w:numPr>
          <w:ilvl w:val="2"/>
          <w:numId w:val="13"/>
        </w:numPr>
        <w:spacing w:after="0"/>
        <w:ind w:firstLine="709" w:left="0"/>
        <w:jc w:val="both"/>
      </w:pPr>
      <w:r w:rsidRPr="00153AEC">
        <w:rPr>
          <w:rFonts w:hAnsi="Times New Roman" w:ascii="Times New Roman"/>
          <w:sz w:val="26"/>
          <w:szCs w:val="26"/>
        </w:rPr>
        <w:t xml:space="preserve">расчет </w:t>
      </w:r>
      <w:r w:rsidR="00FB7FB9" w:rsidRPr="00153AEC">
        <w:rPr>
          <w:rFonts w:hAnsi="Times New Roman" w:ascii="Times New Roman"/>
          <w:sz w:val="26"/>
          <w:szCs w:val="26"/>
        </w:rPr>
        <w:t xml:space="preserve">на будущий учебный год </w:t>
      </w:r>
      <w:r w:rsidRPr="00153AEC">
        <w:rPr>
          <w:rFonts w:hAnsi="Times New Roman" w:ascii="Times New Roman"/>
          <w:sz w:val="26"/>
          <w:szCs w:val="26"/>
        </w:rPr>
        <w:t xml:space="preserve">учебной нагрузки</w:t>
      </w:r>
      <w:r w:rsidR="00205F2A" w:rsidRPr="00153AEC">
        <w:rPr>
          <w:rFonts w:hAnsi="Times New Roman" w:ascii="Times New Roman"/>
          <w:sz w:val="26"/>
          <w:szCs w:val="26"/>
        </w:rPr>
        <w:t xml:space="preserve"> работников ППС</w:t>
      </w:r>
      <w:r w:rsidRPr="00153AEC">
        <w:rPr>
          <w:rFonts w:hAnsi="Times New Roman" w:ascii="Times New Roman"/>
          <w:sz w:val="26"/>
          <w:szCs w:val="26"/>
        </w:rPr>
        <w:t xml:space="preserve">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Департамента</w:t>
      </w:r>
      <w:r w:rsidRPr="00153AEC">
        <w:rPr>
          <w:rFonts w:hAnsi="Times New Roman" w:ascii="Times New Roman"/>
          <w:sz w:val="26"/>
          <w:szCs w:val="26"/>
        </w:rPr>
        <w:t xml:space="preserve">, формируемый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Департаментом</w:t>
      </w:r>
      <w:r w:rsidR="001B5ACF" w:rsidRPr="00153AEC">
        <w:rPr>
          <w:rFonts w:hAnsi="Times New Roman" w:ascii="Times New Roman"/>
          <w:sz w:val="26"/>
          <w:szCs w:val="26"/>
        </w:rPr>
        <w:t xml:space="preserve"> в АСАВ</w:t>
      </w:r>
      <w:r w:rsidRPr="00153AEC">
        <w:rPr>
          <w:rFonts w:hAnsi="Times New Roman" w:ascii="Times New Roman"/>
          <w:sz w:val="26"/>
          <w:szCs w:val="26"/>
        </w:rPr>
        <w:t xml:space="preserve">, в модуле «Планирование </w:t>
      </w:r>
      <w:r w:rsidRPr="00153AEC">
        <w:rPr>
          <w:rFonts w:hAnsi="Times New Roman" w:ascii="Times New Roman"/>
          <w:sz w:val="26"/>
          <w:szCs w:val="26"/>
        </w:rPr>
        <w:lastRenderedPageBreak/>
        <w:t xml:space="preserve">нагрузки». </w:t>
      </w:r>
      <w:r w:rsidR="006F36C0" w:rsidRPr="00153AEC">
        <w:rPr>
          <w:rFonts w:hAnsi="Times New Roman" w:ascii="Times New Roman"/>
          <w:sz w:val="26"/>
          <w:szCs w:val="26"/>
        </w:rPr>
        <w:t xml:space="preserve">Указанный расчет через систему АСАВ согласуется с Управлением организации учебного процесса</w:t>
      </w:r>
      <w:r w:rsidR="00466760" w:rsidRPr="00153AEC">
        <w:rPr>
          <w:rFonts w:hAnsi="Times New Roman" w:ascii="Times New Roman"/>
          <w:sz w:val="26"/>
          <w:szCs w:val="26"/>
        </w:rPr>
        <w:t xml:space="preserve"> Дирекции основных образовательных программ (далее </w:t>
      </w:r>
      <w:r w:rsidR="008C71E1" w:rsidRPr="00153AEC">
        <w:rPr>
          <w:rFonts w:hAnsi="Times New Roman" w:ascii="Times New Roman"/>
          <w:sz w:val="26"/>
          <w:szCs w:val="26"/>
        </w:rPr>
        <w:t xml:space="preserve">–</w:t>
      </w:r>
      <w:r w:rsidR="00466760" w:rsidRPr="00153AEC">
        <w:rPr>
          <w:rFonts w:hAnsi="Times New Roman" w:ascii="Times New Roman"/>
          <w:sz w:val="26"/>
          <w:szCs w:val="26"/>
        </w:rPr>
        <w:t xml:space="preserve"> УОУП)</w:t>
      </w:r>
      <w:r w:rsidR="00E62DA6" w:rsidRPr="00153AEC">
        <w:rPr>
          <w:rFonts w:hAnsi="Times New Roman" w:ascii="Times New Roman"/>
          <w:sz w:val="26"/>
          <w:szCs w:val="26"/>
        </w:rPr>
        <w:t xml:space="preserve">;</w:t>
      </w:r>
    </w:p>
    <w:p w14:textId="0AC3131A" w14:paraId="5EE50988" w:rsidRDefault="00271696" w:rsidP="00115A6F" w:rsidR="00CE4960" w:rsidRPr="00153AEC">
      <w:pPr>
        <w:pStyle w:val="af2"/>
        <w:widowControl w:val="false"/>
        <w:numPr>
          <w:ilvl w:val="2"/>
          <w:numId w:val="8"/>
        </w:numPr>
        <w:tabs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индивидуальный план учебно</w:t>
      </w:r>
      <w:r w:rsidR="00FA5EF5" w:rsidRPr="00153AEC">
        <w:rPr>
          <w:rFonts w:hAnsi="Times New Roman" w:ascii="Times New Roman"/>
          <w:sz w:val="26"/>
          <w:szCs w:val="26"/>
        </w:rPr>
        <w:t xml:space="preserve">й</w:t>
      </w:r>
      <w:r w:rsidRPr="00153AEC">
        <w:rPr>
          <w:rFonts w:hAnsi="Times New Roman" w:ascii="Times New Roman"/>
          <w:sz w:val="26"/>
          <w:szCs w:val="26"/>
        </w:rPr>
        <w:t xml:space="preserve"> работы </w:t>
      </w:r>
      <w:r w:rsidR="00FA5EF5" w:rsidRPr="00153AEC">
        <w:rPr>
          <w:rFonts w:hAnsi="Times New Roman" w:ascii="Times New Roman"/>
          <w:sz w:val="26"/>
          <w:szCs w:val="26"/>
        </w:rPr>
        <w:t xml:space="preserve">(далее – индивидуальный план)</w:t>
      </w:r>
      <w:r w:rsidRPr="00153AEC">
        <w:rPr>
          <w:rFonts w:hAnsi="Times New Roman" w:ascii="Times New Roman"/>
          <w:sz w:val="26"/>
          <w:szCs w:val="26"/>
        </w:rPr>
        <w:t xml:space="preserve">, формируемый</w:t>
      </w:r>
      <w:r w:rsidR="006F36C0" w:rsidRPr="00153AEC">
        <w:rPr>
          <w:rFonts w:hAnsi="Times New Roman" w:ascii="Times New Roman"/>
          <w:sz w:val="26"/>
          <w:szCs w:val="26"/>
        </w:rPr>
        <w:t xml:space="preserve">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Департаментом </w:t>
      </w:r>
      <w:r w:rsidRPr="00153AEC">
        <w:rPr>
          <w:rFonts w:hAnsi="Times New Roman" w:ascii="Times New Roman"/>
          <w:sz w:val="26"/>
          <w:szCs w:val="26"/>
        </w:rPr>
        <w:t xml:space="preserve">в АСАВ, в модуле «Планирование нагрузки». </w:t>
      </w:r>
      <w:r w:rsidR="00B3519A" w:rsidRPr="00153AEC">
        <w:rPr>
          <w:rFonts w:hAnsi="Times New Roman" w:ascii="Times New Roman"/>
          <w:sz w:val="26"/>
          <w:szCs w:val="26"/>
        </w:rPr>
        <w:t xml:space="preserve">Указанный индивидуальный план согласовывается </w:t>
      </w:r>
      <w:r w:rsidRPr="00153AEC">
        <w:rPr>
          <w:rFonts w:hAnsi="Times New Roman" w:ascii="Times New Roman"/>
          <w:sz w:val="26"/>
          <w:szCs w:val="26"/>
        </w:rPr>
        <w:t xml:space="preserve">с </w:t>
      </w:r>
      <w:r w:rsidR="00C60950" w:rsidRPr="00153AEC">
        <w:rPr>
          <w:rFonts w:hAnsi="Times New Roman" w:ascii="Times New Roman"/>
          <w:sz w:val="26"/>
          <w:szCs w:val="26"/>
        </w:rPr>
        <w:t xml:space="preserve">УОУП</w:t>
      </w:r>
      <w:r w:rsidR="00CB0034" w:rsidRPr="00153AEC">
        <w:rPr>
          <w:rFonts w:hAnsi="Times New Roman" w:ascii="Times New Roman"/>
          <w:sz w:val="26"/>
          <w:szCs w:val="26"/>
        </w:rPr>
        <w:t xml:space="preserve"> </w:t>
      </w:r>
      <w:r w:rsidR="006F36C0" w:rsidRPr="00153AEC">
        <w:rPr>
          <w:rFonts w:hAnsi="Times New Roman" w:ascii="Times New Roman"/>
          <w:sz w:val="26"/>
          <w:szCs w:val="26"/>
        </w:rPr>
        <w:t xml:space="preserve">через систему АСАВ</w:t>
      </w:r>
      <w:r w:rsidR="002F226B" w:rsidRPr="00153AEC">
        <w:rPr>
          <w:rFonts w:hAnsi="Times New Roman" w:ascii="Times New Roman"/>
          <w:sz w:val="26"/>
          <w:szCs w:val="26"/>
        </w:rPr>
        <w:t xml:space="preserve">. </w:t>
      </w:r>
      <w:r w:rsidR="00205F2A" w:rsidRPr="00153AEC">
        <w:rPr>
          <w:rFonts w:hAnsi="Times New Roman" w:ascii="Times New Roman"/>
          <w:sz w:val="26"/>
          <w:szCs w:val="26"/>
        </w:rPr>
        <w:t xml:space="preserve">Работник ППС </w:t>
      </w:r>
      <w:r w:rsidR="002F226B" w:rsidRPr="00153AEC">
        <w:rPr>
          <w:rFonts w:hAnsi="Times New Roman" w:ascii="Times New Roman"/>
          <w:sz w:val="26"/>
          <w:szCs w:val="26"/>
        </w:rPr>
        <w:t xml:space="preserve">имеет </w:t>
      </w:r>
      <w:r w:rsidR="002F55B5" w:rsidRPr="00153AEC">
        <w:rPr>
          <w:rFonts w:hAnsi="Times New Roman" w:ascii="Times New Roman"/>
          <w:sz w:val="26"/>
          <w:szCs w:val="26"/>
        </w:rPr>
        <w:t xml:space="preserve">доступ к своему индивидуальному плану </w:t>
      </w:r>
      <w:r w:rsidR="002F226B" w:rsidRPr="00153AEC">
        <w:rPr>
          <w:rFonts w:hAnsi="Times New Roman" w:ascii="Times New Roman"/>
          <w:sz w:val="26"/>
          <w:szCs w:val="26"/>
        </w:rPr>
        <w:t xml:space="preserve">в специальном модуле в личном кабинете в </w:t>
      </w:r>
      <w:r w:rsidR="002F55B5" w:rsidRPr="00153AEC">
        <w:rPr>
          <w:rFonts w:hAnsi="Times New Roman" w:ascii="Times New Roman"/>
          <w:sz w:val="26"/>
          <w:szCs w:val="26"/>
        </w:rPr>
        <w:t xml:space="preserve">электронной информационной образовательной </w:t>
      </w:r>
      <w:r w:rsidR="002F226B" w:rsidRPr="00153AEC">
        <w:rPr>
          <w:rFonts w:hAnsi="Times New Roman" w:ascii="Times New Roman"/>
          <w:sz w:val="26"/>
          <w:szCs w:val="26"/>
        </w:rPr>
        <w:t xml:space="preserve">системе </w:t>
      </w:r>
      <w:r w:rsidR="002F55B5" w:rsidRPr="00153AEC">
        <w:rPr>
          <w:rFonts w:hAnsi="Times New Roman" w:ascii="Times New Roman"/>
          <w:sz w:val="26"/>
          <w:szCs w:val="26"/>
        </w:rPr>
        <w:t xml:space="preserve">(далее – </w:t>
      </w:r>
      <w:r w:rsidR="002F226B" w:rsidRPr="00153AEC">
        <w:rPr>
          <w:rFonts w:hAnsi="Times New Roman" w:ascii="Times New Roman"/>
          <w:sz w:val="26"/>
          <w:szCs w:val="26"/>
        </w:rPr>
        <w:t xml:space="preserve">LMS</w:t>
      </w:r>
      <w:r w:rsidR="002F55B5" w:rsidRPr="00153AEC">
        <w:rPr>
          <w:rFonts w:hAnsi="Times New Roman" w:ascii="Times New Roman"/>
          <w:sz w:val="26"/>
          <w:szCs w:val="26"/>
        </w:rPr>
        <w:t xml:space="preserve">)</w:t>
      </w:r>
      <w:r w:rsidRPr="00153AEC">
        <w:rPr>
          <w:rFonts w:hAnsi="Times New Roman" w:ascii="Times New Roman"/>
          <w:sz w:val="26"/>
          <w:szCs w:val="26"/>
        </w:rPr>
        <w:t xml:space="preserve">; </w:t>
      </w:r>
    </w:p>
    <w:p w14:textId="78C08A1C" w14:paraId="13AB9681" w:rsidRDefault="00271696" w:rsidP="00115A6F" w:rsidR="00271696" w:rsidRPr="00153AEC">
      <w:pPr>
        <w:pStyle w:val="af2"/>
        <w:numPr>
          <w:ilvl w:val="2"/>
          <w:numId w:val="8"/>
        </w:numPr>
        <w:ind w:firstLine="709" w:left="0"/>
        <w:jc w:val="both"/>
        <w:rPr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отч</w:t>
      </w:r>
      <w:r w:rsidR="0050774D">
        <w:rPr>
          <w:rFonts w:hAnsi="Times New Roman" w:ascii="Times New Roman"/>
          <w:sz w:val="26"/>
          <w:szCs w:val="26"/>
        </w:rPr>
        <w:t xml:space="preserve">е</w:t>
      </w:r>
      <w:r w:rsidRPr="00153AEC">
        <w:rPr>
          <w:rFonts w:hAnsi="Times New Roman" w:ascii="Times New Roman"/>
          <w:sz w:val="26"/>
          <w:szCs w:val="26"/>
        </w:rPr>
        <w:t xml:space="preserve">т о выполнении учебной нагрузки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Департамента</w:t>
      </w:r>
      <w:r w:rsidRPr="00153AEC">
        <w:rPr>
          <w:rFonts w:hAnsi="Times New Roman" w:ascii="Times New Roman"/>
          <w:sz w:val="26"/>
          <w:szCs w:val="26"/>
        </w:rPr>
        <w:t xml:space="preserve">, составляемый </w:t>
      </w:r>
      <w:r w:rsidR="00D2444F" w:rsidRPr="00153AEC">
        <w:rPr>
          <w:rFonts w:hAnsi="Times New Roman" w:ascii="Times New Roman"/>
          <w:sz w:val="26"/>
          <w:szCs w:val="26"/>
        </w:rPr>
        <w:t xml:space="preserve">н</w:t>
      </w:r>
      <w:r w:rsidRPr="00153AEC">
        <w:rPr>
          <w:rFonts w:hAnsi="Times New Roman" w:ascii="Times New Roman"/>
          <w:sz w:val="26"/>
          <w:szCs w:val="26"/>
        </w:rPr>
        <w:t xml:space="preserve">а основании фактического выполнения </w:t>
      </w:r>
      <w:r w:rsidR="00205F2A" w:rsidRPr="00153AEC">
        <w:rPr>
          <w:rFonts w:hAnsi="Times New Roman" w:ascii="Times New Roman"/>
          <w:sz w:val="26"/>
          <w:szCs w:val="26"/>
        </w:rPr>
        <w:t xml:space="preserve">работниками ППС </w:t>
      </w:r>
      <w:r w:rsidRPr="00153AEC">
        <w:rPr>
          <w:rFonts w:hAnsi="Times New Roman" w:ascii="Times New Roman"/>
          <w:sz w:val="26"/>
          <w:szCs w:val="26"/>
        </w:rPr>
        <w:t xml:space="preserve">индивидуальных планов, представленный </w:t>
      </w:r>
      <w:r w:rsidR="00D14185" w:rsidRPr="00153AEC">
        <w:rPr>
          <w:rFonts w:hAnsi="Times New Roman" w:ascii="Times New Roman"/>
          <w:sz w:val="26"/>
          <w:szCs w:val="26"/>
        </w:rPr>
        <w:t xml:space="preserve">Департаментом </w:t>
      </w:r>
      <w:r w:rsidRPr="00153AEC">
        <w:rPr>
          <w:rFonts w:hAnsi="Times New Roman" w:ascii="Times New Roman"/>
          <w:sz w:val="26"/>
          <w:szCs w:val="26"/>
        </w:rPr>
        <w:t xml:space="preserve">в электронном виде в АСАВ, согласовывается с </w:t>
      </w:r>
      <w:r w:rsidR="00466760" w:rsidRPr="00153AEC">
        <w:rPr>
          <w:rFonts w:hAnsi="Times New Roman" w:ascii="Times New Roman"/>
          <w:sz w:val="26"/>
          <w:szCs w:val="26"/>
        </w:rPr>
        <w:t xml:space="preserve">УОУП</w:t>
      </w:r>
      <w:r w:rsidR="00CB0034" w:rsidRPr="00153AEC">
        <w:rPr>
          <w:rFonts w:hAnsi="Times New Roman" w:ascii="Times New Roman"/>
          <w:sz w:val="26"/>
          <w:szCs w:val="26"/>
        </w:rPr>
        <w:t xml:space="preserve"> </w:t>
      </w:r>
      <w:r w:rsidR="006F36C0" w:rsidRPr="00153AEC">
        <w:rPr>
          <w:rFonts w:hAnsi="Times New Roman" w:ascii="Times New Roman"/>
          <w:sz w:val="26"/>
          <w:szCs w:val="26"/>
        </w:rPr>
        <w:t xml:space="preserve">через систему АСАВ</w:t>
      </w:r>
      <w:r w:rsidRPr="00153AEC">
        <w:rPr>
          <w:rFonts w:hAnsi="Times New Roman" w:ascii="Times New Roman"/>
          <w:sz w:val="26"/>
          <w:szCs w:val="26"/>
        </w:rPr>
        <w:t xml:space="preserve">.</w:t>
      </w:r>
    </w:p>
    <w:p w14:textId="77777777" w14:paraId="38B97C26" w:rsidRDefault="00222D7A" w:rsidP="000208E7" w:rsidR="00222D7A" w:rsidRPr="00153AEC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В соответствии с Порядком установления условий трудовых договоров, заключаемых с профессорско-преподавательским составом Национального исследовательского университета «Высшая школа экономики», в части объема учебной нагрузки, в зависимости от результативности научной и исследовательской деятельности преподавателя, для каждой должности выделяется три категории объема учебной нагрузки: стандартная, повышенная и пониженная. </w:t>
      </w:r>
    </w:p>
    <w:p w14:textId="77777777" w14:paraId="3EDC9ADE" w:rsidRDefault="00222D7A" w:rsidP="000208E7" w:rsidR="00222D7A" w:rsidRPr="00153AEC">
      <w:pPr>
        <w:widowControl w:val="false"/>
        <w:tabs>
          <w:tab w:pos="993" w:val="left"/>
          <w:tab w:pos="1134" w:val="left"/>
        </w:tabs>
        <w:spacing w:after="0"/>
        <w:ind w:firstLine="709"/>
        <w:contextualSpacing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Для каждой из должностей работников ППС устанавливаются:</w:t>
      </w:r>
    </w:p>
    <w:p w14:textId="77777777" w14:paraId="302E010E" w:rsidRDefault="00222D7A" w:rsidP="00153AEC" w:rsidR="00222D7A" w:rsidRPr="00153AEC">
      <w:pPr>
        <w:pStyle w:val="af2"/>
        <w:widowControl w:val="false"/>
        <w:numPr>
          <w:ilvl w:val="0"/>
          <w:numId w:val="14"/>
        </w:numPr>
        <w:tabs>
          <w:tab w:pos="851" w:val="left"/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количество часов, необходимое для выполнения учебной работы по указанной должности на полную ставку (далее – средний объем);</w:t>
      </w:r>
    </w:p>
    <w:p w14:textId="77777777" w14:paraId="6FEB37B8" w:rsidRDefault="00222D7A" w:rsidP="00153AEC" w:rsidR="00222D7A" w:rsidRPr="00153AEC">
      <w:pPr>
        <w:pStyle w:val="af2"/>
        <w:widowControl w:val="false"/>
        <w:numPr>
          <w:ilvl w:val="0"/>
          <w:numId w:val="14"/>
        </w:numPr>
        <w:tabs>
          <w:tab w:pos="851" w:val="left"/>
          <w:tab w:pos="993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верхний предел учебной нагрузки в часах согласно таблице 2:</w:t>
      </w:r>
    </w:p>
    <w:p w14:textId="77777777" w14:paraId="2DC5928B" w:rsidRDefault="00222D7A" w:rsidP="00115A6F" w:rsidR="00222D7A" w:rsidRPr="008E6CB3">
      <w:pPr>
        <w:pStyle w:val="af3"/>
        <w:keepNext/>
        <w:spacing w:lineRule="auto" w:line="276"/>
        <w:ind w:firstLine="709"/>
        <w:jc w:val="right"/>
        <w:rPr>
          <w:rFonts w:hAnsi="Times New Roman" w:ascii="Times New Roman"/>
          <w:color w:val="auto"/>
          <w:sz w:val="24"/>
          <w:szCs w:val="24"/>
        </w:rPr>
      </w:pPr>
      <w:r w:rsidRPr="008E6CB3">
        <w:rPr>
          <w:rFonts w:hAnsi="Times New Roman" w:ascii="Times New Roman"/>
          <w:color w:val="auto"/>
          <w:sz w:val="24"/>
          <w:szCs w:val="24"/>
        </w:rPr>
        <w:t xml:space="preserve">Таблица </w:t>
      </w:r>
      <w:r w:rsidRPr="008E6CB3">
        <w:rPr>
          <w:rFonts w:hAnsi="Times New Roman" w:ascii="Times New Roman"/>
          <w:color w:val="auto"/>
          <w:sz w:val="24"/>
          <w:szCs w:val="24"/>
        </w:rPr>
        <w:fldChar w:fldCharType="begin"/>
      </w:r>
      <w:r w:rsidRPr="008E6CB3">
        <w:rPr>
          <w:rFonts w:hAnsi="Times New Roman" w:ascii="Times New Roman"/>
          <w:color w:val="auto"/>
          <w:sz w:val="24"/>
          <w:szCs w:val="24"/>
        </w:rPr>
        <w:instrText xml:space="preserve"> SEQ Таблица \* ARABIC </w:instrText>
      </w:r>
      <w:r w:rsidRPr="008E6CB3">
        <w:rPr>
          <w:rFonts w:hAnsi="Times New Roman" w:ascii="Times New Roman"/>
          <w:color w:val="auto"/>
          <w:sz w:val="24"/>
          <w:szCs w:val="24"/>
        </w:rPr>
        <w:fldChar w:fldCharType="separate"/>
      </w:r>
      <w:r w:rsidRPr="008E6CB3">
        <w:rPr>
          <w:rFonts w:hAnsi="Times New Roman" w:ascii="Times New Roman"/>
          <w:noProof/>
          <w:color w:val="auto"/>
          <w:sz w:val="24"/>
          <w:szCs w:val="24"/>
        </w:rPr>
        <w:t xml:space="preserve">2</w:t>
      </w:r>
      <w:r w:rsidRPr="008E6CB3">
        <w:rPr>
          <w:rFonts w:hAnsi="Times New Roman" w:ascii="Times New Roman"/>
          <w:color w:val="auto"/>
          <w:sz w:val="24"/>
          <w:szCs w:val="24"/>
        </w:rPr>
        <w:fldChar w:fldCharType="end"/>
      </w:r>
    </w:p>
    <w:tbl>
      <w:tblPr>
        <w:tblW w:type="dxa" w:w="9564"/>
        <w:jc w:val="center"/>
        <w:tblLook w:val="00A0" w:noVBand="0" w:noHBand="0" w:lastColumn="0" w:firstColumn="1" w:lastRow="0" w:firstRow="1"/>
      </w:tblPr>
      <w:tblGrid>
        <w:gridCol w:w="2237"/>
        <w:gridCol w:w="1796"/>
        <w:gridCol w:w="1245"/>
        <w:gridCol w:w="1229"/>
        <w:gridCol w:w="1245"/>
        <w:gridCol w:w="1812"/>
      </w:tblGrid>
      <w:tr w14:textId="77777777" w14:paraId="6851CBDE" w:rsidTr="00153AEC" w:rsidR="00222D7A" w:rsidRPr="008E6CB3">
        <w:trPr>
          <w:trHeight w:hRule="exact" w:val="1212"/>
          <w:jc w:val="center"/>
        </w:trPr>
        <w:tc>
          <w:tcPr>
            <w:tcW w:type="dxa" w:w="2237"/>
            <w:vMerge w:val="restart"/>
            <w:tcBorders>
              <w:top w:space="0" w:sz="8" w:color="auto" w:val="single"/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0F93AC5A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Должность ППС</w:t>
            </w:r>
          </w:p>
        </w:tc>
        <w:tc>
          <w:tcPr>
            <w:tcW w:type="dxa" w:w="1796"/>
            <w:vMerge w:val="restart"/>
            <w:tcBorders>
              <w:top w:space="0" w:sz="8" w:color="auto" w:val="single"/>
              <w:left w:val="nil"/>
              <w:right w:space="0" w:sz="8" w:color="auto" w:val="single"/>
            </w:tcBorders>
            <w:vAlign w:val="center"/>
          </w:tcPr>
          <w:p w14:textId="77777777" w14:paraId="2F47A19C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Категория объема учебной нагрузки</w:t>
            </w:r>
          </w:p>
        </w:tc>
        <w:tc>
          <w:tcPr>
            <w:tcW w:type="dxa" w:w="2474"/>
            <w:gridSpan w:val="2"/>
            <w:tcBorders>
              <w:top w:space="0" w:sz="8" w:color="auto" w:val="single"/>
              <w:left w:val="nil"/>
              <w:bottom w:space="0" w:sz="4" w:color="auto" w:val="single"/>
              <w:right w:space="0" w:sz="8" w:color="auto" w:val="single"/>
            </w:tcBorders>
            <w:vAlign w:val="center"/>
          </w:tcPr>
          <w:p w14:textId="77777777" w14:paraId="6A0F97E4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Все департаменты кроме кафедры физвоспитания</w:t>
            </w:r>
          </w:p>
        </w:tc>
        <w:tc>
          <w:tcPr>
            <w:tcW w:type="dxa" w:w="3057"/>
            <w:gridSpan w:val="2"/>
            <w:tcBorders>
              <w:top w:space="0" w:sz="8" w:color="auto" w:val="single"/>
              <w:left w:val="nil"/>
              <w:bottom w:space="0" w:sz="4" w:color="auto" w:val="single"/>
              <w:right w:space="0" w:sz="8" w:color="auto" w:val="single"/>
            </w:tcBorders>
            <w:vAlign w:val="center"/>
          </w:tcPr>
          <w:p w14:textId="77777777" w14:paraId="7342E4D6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Кафедра физвоспитания</w:t>
            </w:r>
          </w:p>
        </w:tc>
      </w:tr>
      <w:tr w14:textId="77777777" w14:paraId="5B636752" w:rsidTr="00153AEC" w:rsidR="00222D7A" w:rsidRPr="008E6CB3">
        <w:trPr>
          <w:trHeight w:hRule="exact" w:val="550"/>
          <w:jc w:val="center"/>
        </w:trPr>
        <w:tc>
          <w:tcPr>
            <w:tcW w:type="dxa" w:w="2237"/>
            <w:vMerge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506F3AB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796"/>
            <w:vMerge/>
            <w:tcBorders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6BEAFCE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1245"/>
            <w:tcBorders>
              <w:top w:space="0" w:sz="4" w:color="auto" w:val="single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2C6B2CA8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Средний объем</w:t>
            </w:r>
          </w:p>
        </w:tc>
        <w:tc>
          <w:tcPr>
            <w:tcW w:type="dxa" w:w="1229"/>
            <w:tcBorders>
              <w:top w:space="0" w:sz="4" w:color="auto" w:val="single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69CF310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Верхний предел</w:t>
            </w:r>
          </w:p>
        </w:tc>
        <w:tc>
          <w:tcPr>
            <w:tcW w:type="dxa" w:w="1245"/>
            <w:tcBorders>
              <w:top w:space="0" w:sz="4" w:color="auto" w:val="single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E2571F8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Средний объем</w:t>
            </w:r>
          </w:p>
        </w:tc>
        <w:tc>
          <w:tcPr>
            <w:tcW w:type="dxa" w:w="1812"/>
            <w:tcBorders>
              <w:top w:space="0" w:sz="4" w:color="auto" w:val="single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D922A09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Верхний предел</w:t>
            </w:r>
          </w:p>
        </w:tc>
      </w:tr>
      <w:tr w14:textId="77777777" w14:paraId="20F822DB" w:rsidTr="00153AEC" w:rsidR="00222D7A" w:rsidRPr="008E6CB3">
        <w:trPr>
          <w:trHeight w:hRule="exact" w:val="278"/>
          <w:jc w:val="center"/>
        </w:trPr>
        <w:tc>
          <w:tcPr>
            <w:tcW w:type="dxa" w:w="2237"/>
            <w:tcBorders>
              <w:top w:val="nil"/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F7F9CA5" w:rsidRDefault="00222D7A" w:rsidP="0063672A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Декан</w:t>
            </w: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DA90FFA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49D6BFD6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300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E8A62A9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450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2DF7D925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8521B90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14:textId="77777777" w14:paraId="2E32FDDA" w:rsidTr="00153AEC" w:rsidR="00222D7A" w:rsidRPr="008E6CB3">
        <w:trPr>
          <w:trHeight w:hRule="exact" w:val="255"/>
          <w:jc w:val="center"/>
        </w:trPr>
        <w:tc>
          <w:tcPr>
            <w:tcW w:type="dxa" w:w="2237"/>
            <w:vMerge w:val="restart"/>
            <w:tcBorders>
              <w:top w:val="nil"/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6A5DE03B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Профессор</w:t>
            </w:r>
          </w:p>
          <w:p w14:textId="77777777" w14:paraId="2E702BE0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  <w:p w14:textId="77777777" w14:paraId="204FEE31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3571A205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36179F3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600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D903AD7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750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12E2299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550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31F20EEA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687</w:t>
            </w:r>
          </w:p>
        </w:tc>
      </w:tr>
      <w:tr w14:textId="77777777" w14:paraId="5B1008A6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75415BAD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766E0A0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70C43FCD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750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33D087F8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1FD0F88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688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449B776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860</w:t>
            </w:r>
          </w:p>
        </w:tc>
      </w:tr>
      <w:tr w14:textId="77777777" w14:paraId="74EFEB2D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128BFE5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35663C5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043E6386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450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87CAED2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563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24B8F66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412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7C8FF1D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515</w:t>
            </w:r>
          </w:p>
        </w:tc>
      </w:tr>
      <w:tr w14:textId="77777777" w14:paraId="099A92FD" w:rsidTr="00153AEC" w:rsidR="00222D7A" w:rsidRPr="008E6CB3">
        <w:trPr>
          <w:trHeight w:hRule="exact" w:val="285"/>
          <w:jc w:val="center"/>
        </w:trPr>
        <w:tc>
          <w:tcPr>
            <w:tcW w:type="dxa" w:w="2237"/>
            <w:vMerge w:val="restart"/>
            <w:tcBorders>
              <w:top w:val="nil"/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331E1010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Доцент</w:t>
            </w:r>
          </w:p>
          <w:p w14:textId="77777777" w14:paraId="235B1340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  <w:p w14:textId="77777777" w14:paraId="77FE4521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0AEFCBE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04230BAC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700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F8388B2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875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041FEBE2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650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7A9010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813</w:t>
            </w:r>
          </w:p>
        </w:tc>
      </w:tr>
      <w:tr w14:textId="77777777" w14:paraId="19906D07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0A05B507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7FE7B1A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8C558B5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875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5E8DD6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3183E8AE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813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2C8230A1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</w:tr>
      <w:tr w14:textId="77777777" w14:paraId="4F0431CF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4B36588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14AF0E5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3308368B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525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D21328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657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5D9D88E7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487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F99EC1E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610</w:t>
            </w:r>
          </w:p>
        </w:tc>
      </w:tr>
      <w:tr w14:textId="77777777" w14:paraId="2B388A23" w:rsidTr="00153AEC" w:rsidR="00222D7A" w:rsidRPr="008E6CB3">
        <w:trPr>
          <w:trHeight w:hRule="exact" w:val="560"/>
          <w:jc w:val="center"/>
        </w:trPr>
        <w:tc>
          <w:tcPr>
            <w:tcW w:type="dxa" w:w="2237"/>
            <w:vMerge w:val="restart"/>
            <w:tcBorders>
              <w:top w:val="nil"/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6EF7B63A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Старший преподаватель</w:t>
            </w:r>
          </w:p>
          <w:p w14:textId="77777777" w14:paraId="3016BBB8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  <w:p w14:textId="77777777" w14:paraId="732C4401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439C31E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36FF06FA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750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0BB7DA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3D18CB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700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911640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875</w:t>
            </w:r>
          </w:p>
        </w:tc>
      </w:tr>
      <w:tr w14:textId="77777777" w14:paraId="30DE09DF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33182FC4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1ED3DE2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456BCC1C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382332D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44F2197E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875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6C8CFF1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</w:tr>
      <w:tr w14:textId="77777777" w14:paraId="60AB5AFB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12D8820" w:rsidRDefault="00222D7A" w:rsidP="00473B3B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ACC24D7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4AE378D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562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A960833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703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38C53630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525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0BCA8FB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657</w:t>
            </w:r>
          </w:p>
        </w:tc>
      </w:tr>
      <w:tr w14:textId="77777777" w14:paraId="4B5EFA7B" w:rsidTr="00153AEC" w:rsidR="00222D7A" w:rsidRPr="008E6CB3">
        <w:trPr>
          <w:trHeight w:hRule="exact" w:val="345"/>
          <w:jc w:val="center"/>
        </w:trPr>
        <w:tc>
          <w:tcPr>
            <w:tcW w:type="dxa" w:w="2237"/>
            <w:vMerge w:val="restart"/>
            <w:tcBorders>
              <w:top w:val="nil"/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28CE390F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Преподаватель, ассистент</w:t>
            </w:r>
          </w:p>
          <w:p w14:textId="77777777" w14:paraId="0A6FCCA5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 </w:t>
            </w:r>
          </w:p>
          <w:p w14:textId="77777777" w14:paraId="7E0A8165" w:rsidRDefault="00222D7A" w:rsidP="00153AEC" w:rsidR="00222D7A" w:rsidRPr="008E6CB3">
            <w:pPr>
              <w:spacing w:after="0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 </w:t>
            </w: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74130D61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lastRenderedPageBreak/>
              <w:t xml:space="preserve">Стандартная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9F52EAA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750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E0BDCF0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5827D155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725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0A968452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</w:tr>
      <w:tr w14:textId="77777777" w14:paraId="6F0259BA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right w:space="0" w:sz="8" w:color="auto" w:val="single"/>
            </w:tcBorders>
            <w:vAlign w:val="center"/>
          </w:tcPr>
          <w:p w14:textId="77777777" w14:paraId="15BC1F79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6D100FD0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C3B9ADF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35B11DAD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66CC4652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5B294C6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900</w:t>
            </w:r>
          </w:p>
        </w:tc>
      </w:tr>
      <w:tr w14:textId="77777777" w14:paraId="55D52918" w:rsidTr="00153AEC" w:rsidR="00222D7A" w:rsidRPr="008E6CB3">
        <w:trPr>
          <w:trHeight w:hRule="exact" w:val="324"/>
          <w:jc w:val="center"/>
        </w:trPr>
        <w:tc>
          <w:tcPr>
            <w:tcW w:type="dxa" w:w="2237"/>
            <w:vMerge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483920B1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96"/>
            <w:tcBorders>
              <w:top w:val="nil"/>
              <w:left w:val="nil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52A80456" w:rsidRDefault="00222D7A" w:rsidP="00153AEC" w:rsidR="00222D7A" w:rsidRPr="008E6CB3">
            <w:pPr>
              <w:spacing w:after="0"/>
              <w:ind w:firstLine="28"/>
              <w:contextualSpacing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 w:rsidRPr="008E6CB3"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12BB2F83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562</w:t>
            </w:r>
          </w:p>
        </w:tc>
        <w:tc>
          <w:tcPr>
            <w:tcW w:type="dxa" w:w="1229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321A6705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703</w:t>
            </w:r>
          </w:p>
        </w:tc>
        <w:tc>
          <w:tcPr>
            <w:tcW w:type="dxa" w:w="1245"/>
            <w:tcBorders>
              <w:top w:val="nil"/>
              <w:left w:val="nil"/>
              <w:bottom w:space="0" w:sz="8" w:color="auto" w:val="single"/>
              <w:right w:space="0" w:sz="4" w:color="auto" w:val="single"/>
            </w:tcBorders>
            <w:vAlign w:val="center"/>
          </w:tcPr>
          <w:p w14:textId="77777777" w14:paraId="39EEE7A9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543</w:t>
            </w:r>
          </w:p>
        </w:tc>
        <w:tc>
          <w:tcPr>
            <w:tcW w:type="dxa" w:w="1812"/>
            <w:tcBorders>
              <w:top w:val="nil"/>
              <w:left w:space="0" w:sz="4" w:color="auto" w:val="single"/>
              <w:bottom w:space="0" w:sz="8" w:color="auto" w:val="single"/>
              <w:right w:space="0" w:sz="8" w:color="auto" w:val="single"/>
            </w:tcBorders>
            <w:vAlign w:val="center"/>
          </w:tcPr>
          <w:p w14:textId="77777777" w14:paraId="1D3A04C1" w:rsidRDefault="00222D7A" w:rsidP="00714D1D" w:rsidR="00222D7A" w:rsidRPr="008E6CB3">
            <w:pPr>
              <w:spacing w:after="0"/>
              <w:ind w:firstLine="709"/>
              <w:contextualSpacing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679</w:t>
            </w:r>
          </w:p>
        </w:tc>
      </w:tr>
    </w:tbl>
    <w:p w14:textId="202A6FD0" w14:paraId="6EBBA03D" w:rsidRDefault="00473B3B" w:rsidP="00473B3B" w:rsidR="00473B3B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lastRenderedPageBreak/>
        <w:t xml:space="preserve">Преподавателям, принятым в НИУ ВШЭ по процедурам международного </w:t>
      </w:r>
      <w:proofErr w:type="spellStart"/>
      <w:r w:rsidRPr="00153AEC">
        <w:rPr>
          <w:rFonts w:hAnsi="Times New Roman" w:ascii="Times New Roman"/>
          <w:sz w:val="26"/>
          <w:szCs w:val="26"/>
        </w:rPr>
        <w:t xml:space="preserve">рекрутинга</w:t>
      </w:r>
      <w:proofErr w:type="spellEnd"/>
      <w:r w:rsidRPr="00153AEC">
        <w:rPr>
          <w:rFonts w:hAnsi="Times New Roman" w:ascii="Times New Roman"/>
          <w:sz w:val="26"/>
          <w:szCs w:val="26"/>
        </w:rPr>
        <w:t xml:space="preserve">, устанавливается минимальная нагрузка в размере 175 часов.</w:t>
      </w:r>
    </w:p>
    <w:p w14:textId="79B9FA13" w14:paraId="6D965469" w:rsidRDefault="00895064" w:rsidP="00714D1D" w:rsidR="00895064" w:rsidRPr="00153AEC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В случае выполнения учебной нагрузки исполнителями по ГПД из числа работников НИУ ВШЭ, занимающих должность «</w:t>
      </w:r>
      <w:proofErr w:type="spellStart"/>
      <w:r w:rsidRPr="00153AEC">
        <w:rPr>
          <w:rFonts w:hAnsi="Times New Roman" w:ascii="Times New Roman"/>
          <w:sz w:val="26"/>
          <w:szCs w:val="26"/>
        </w:rPr>
        <w:t xml:space="preserve">Тьютор</w:t>
      </w:r>
      <w:proofErr w:type="spellEnd"/>
      <w:r w:rsidRPr="00153AEC">
        <w:rPr>
          <w:rFonts w:hAnsi="Times New Roman" w:ascii="Times New Roman"/>
          <w:sz w:val="26"/>
          <w:szCs w:val="26"/>
        </w:rPr>
        <w:t xml:space="preserve">», объем их услуг определяется в соответствии с нормативами, соответствующими должности «Старший преподаватель» с категорией объема учебной нагрузки «Повышенная».</w:t>
      </w:r>
    </w:p>
    <w:p w14:textId="0BB5C8E7" w14:paraId="3B31200E" w:rsidRDefault="00222D7A" w:rsidP="00714D1D" w:rsidR="00222D7A" w:rsidRPr="00153AEC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Учебная нагрузка работников ППС, которым присвоен статус «профессор-исследователь», «доцент-исследователь», «заслуженный профессор ВШЭ», может включать преподавание факультативных учебных дисциплин (включая общеуниверситетские факультативы), руководство ВКР, участие в проведении государственной итоговой аттестации, научное руководство аспирантами. Осуществление иных видов учебной работы не предполагается, однако возможно при наличии соответствующего решения </w:t>
      </w:r>
      <w:r w:rsidR="00D438C5" w:rsidRPr="00F73F3C">
        <w:rPr>
          <w:rFonts w:hAnsi="Times New Roman" w:ascii="Times New Roman"/>
          <w:sz w:val="26"/>
          <w:szCs w:val="26"/>
        </w:rPr>
        <w:t xml:space="preserve">перв</w:t>
      </w:r>
      <w:r w:rsidR="00D438C5">
        <w:rPr>
          <w:rFonts w:hAnsi="Times New Roman" w:ascii="Times New Roman"/>
          <w:sz w:val="26"/>
          <w:szCs w:val="26"/>
        </w:rPr>
        <w:t xml:space="preserve">ого</w:t>
      </w:r>
      <w:r w:rsidR="00D438C5" w:rsidRPr="00F73F3C">
        <w:rPr>
          <w:rFonts w:hAnsi="Times New Roman" w:ascii="Times New Roman"/>
          <w:sz w:val="26"/>
          <w:szCs w:val="26"/>
        </w:rPr>
        <w:t xml:space="preserve"> проректор</w:t>
      </w:r>
      <w:r w:rsidR="00D438C5">
        <w:rPr>
          <w:rFonts w:hAnsi="Times New Roman" w:ascii="Times New Roman"/>
          <w:sz w:val="26"/>
          <w:szCs w:val="26"/>
        </w:rPr>
        <w:t xml:space="preserve">а</w:t>
      </w:r>
      <w:r w:rsidR="00D438C5" w:rsidRPr="00F73F3C">
        <w:rPr>
          <w:rFonts w:hAnsi="Times New Roman" w:ascii="Times New Roman"/>
          <w:sz w:val="26"/>
          <w:szCs w:val="26"/>
        </w:rPr>
        <w:t xml:space="preserve">, координирующ</w:t>
      </w:r>
      <w:r w:rsidR="00D438C5">
        <w:rPr>
          <w:rFonts w:hAnsi="Times New Roman" w:ascii="Times New Roman"/>
          <w:sz w:val="26"/>
          <w:szCs w:val="26"/>
        </w:rPr>
        <w:t xml:space="preserve">его</w:t>
      </w:r>
      <w:r w:rsidR="00D438C5" w:rsidRPr="00F73F3C">
        <w:rPr>
          <w:rFonts w:hAnsi="Times New Roman" w:ascii="Times New Roman"/>
          <w:sz w:val="26"/>
          <w:szCs w:val="26"/>
        </w:rPr>
        <w:t xml:space="preserve"> образовательную деятельность (далее – первый проректор)</w:t>
      </w:r>
      <w:r w:rsidRPr="00153AEC">
        <w:rPr>
          <w:rFonts w:hAnsi="Times New Roman" w:ascii="Times New Roman"/>
          <w:sz w:val="26"/>
          <w:szCs w:val="26"/>
        </w:rPr>
        <w:t xml:space="preserve">, принятого на основании ходатайства академического руководителя образовательной программы или руководителя Департамента. Общие нормативы учебной нагрузки на работников ППС, которым присвоен статус «профессор-исследователь», «доцент-исследователь», «заслуженный профессор ВШЭ», не распространяются. </w:t>
      </w:r>
    </w:p>
    <w:p w14:textId="77777777" w14:paraId="66A77FBE" w:rsidRDefault="00222D7A" w:rsidP="00153AEC" w:rsidR="00714D1D" w:rsidRPr="00E44DEA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 w:rsidRPr="00153AEC">
        <w:rPr>
          <w:rFonts w:hAnsi="Times New Roman" w:ascii="Times New Roman"/>
          <w:sz w:val="26"/>
          <w:szCs w:val="26"/>
        </w:rPr>
        <w:t xml:space="preserve">Учебная нагрузка работников ППС, которым присвоен статус «профессор-консультант», «доцент-консультант», сокращается до половины и более, при этом работнику в установленном порядке устанавливается неполный рабочий день с оплатой труда пропорционально отработанному времени.</w:t>
      </w:r>
      <w:r w:rsidRPr="00E44DEA">
        <w:rPr>
          <w:rFonts w:hAnsi="Times New Roman" w:ascii="Times New Roman"/>
          <w:sz w:val="26"/>
          <w:szCs w:val="26"/>
          <w:lang w:eastAsia="ru-RU"/>
        </w:rPr>
        <w:t xml:space="preserve"> </w:t>
      </w:r>
    </w:p>
    <w:p w14:textId="77777777" w14:paraId="42DC80E1" w:rsidRDefault="00714D1D" w:rsidP="00153AEC" w:rsidR="00714D1D" w:rsidRPr="00153AEC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 w:rsidRPr="00153AEC">
        <w:rPr>
          <w:rFonts w:hAnsi="Times New Roman" w:ascii="Times New Roman"/>
          <w:sz w:val="26"/>
          <w:szCs w:val="26"/>
        </w:rPr>
        <w:t xml:space="preserve">Не допускается планирование проведения занятий лекционного типа работникам ППС, занимающим должности преподавателя или ассистента.</w:t>
      </w:r>
    </w:p>
    <w:p w14:textId="77777777" w14:paraId="2048FDF3" w:rsidRDefault="00714D1D" w:rsidP="00153AEC" w:rsidR="00714D1D" w:rsidRPr="00E44DEA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 w:rsidRPr="00153AEC">
        <w:rPr>
          <w:rFonts w:hAnsi="Times New Roman" w:ascii="Times New Roman"/>
          <w:sz w:val="26"/>
          <w:szCs w:val="26"/>
        </w:rPr>
        <w:t xml:space="preserve">Для работника ППС, работающего по основному месту работы на полную ставку, нагрузка по проектной работе, руководству практиками, курсовыми работами и ВКР не может составлять всю учебную нагрузку по его должности.</w:t>
      </w:r>
    </w:p>
    <w:p w14:textId="0F02A765" w14:paraId="2B430E53" w:rsidRDefault="00E35486" w:rsidP="00E35486" w:rsidR="00E35486" w:rsidRPr="00FA0292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4"/>
          <w:szCs w:val="24"/>
        </w:rPr>
      </w:pPr>
      <w:r w:rsidRPr="00153AEC">
        <w:rPr>
          <w:rFonts w:hAnsi="Times New Roman" w:ascii="Times New Roman"/>
          <w:sz w:val="26"/>
          <w:szCs w:val="26"/>
        </w:rPr>
        <w:t xml:space="preserve">Для работников ППС, работающих по основному месту работы и выполняющих организационную работу в Департаменте, с их согласия, а также согласия руководителя Департамента и положительного решения первого проректора объем планируемой учебной нагрузки может быть сокращен в соответствии с таблицей</w:t>
      </w:r>
      <w:r w:rsidR="0019719C" w:rsidRPr="00153AEC">
        <w:rPr>
          <w:rFonts w:hAnsi="Times New Roman" w:ascii="Times New Roman"/>
          <w:sz w:val="26"/>
          <w:szCs w:val="26"/>
        </w:rPr>
        <w:t xml:space="preserve"> 3</w:t>
      </w:r>
      <w:r w:rsidRPr="00153AEC">
        <w:rPr>
          <w:rFonts w:hAnsi="Times New Roman" w:ascii="Times New Roman"/>
          <w:sz w:val="26"/>
          <w:szCs w:val="26"/>
        </w:rPr>
        <w:t xml:space="preserve">:</w:t>
      </w:r>
    </w:p>
    <w:p w14:textId="77777777" w14:paraId="6621BE15" w:rsidRDefault="00796D2E" w:rsidP="00B22D68" w:rsidR="00796D2E">
      <w:pPr>
        <w:pStyle w:val="af3"/>
        <w:keepNext/>
        <w:spacing w:lineRule="auto" w:line="276"/>
        <w:rPr>
          <w:rFonts w:hAnsi="Times New Roman" w:ascii="Times New Roman"/>
          <w:color w:val="auto"/>
          <w:sz w:val="24"/>
          <w:szCs w:val="24"/>
        </w:rPr>
      </w:pPr>
    </w:p>
    <w:p w14:textId="25D4CB58" w14:paraId="1A381E5E" w:rsidRDefault="00E35486" w:rsidP="000132B8" w:rsidR="00E35486" w:rsidRPr="000132B8">
      <w:pPr>
        <w:pStyle w:val="af3"/>
        <w:keepNext/>
        <w:spacing w:lineRule="auto" w:line="276"/>
        <w:ind w:firstLine="709"/>
        <w:jc w:val="right"/>
        <w:rPr>
          <w:rFonts w:hAnsi="Times New Roman" w:ascii="Times New Roman"/>
          <w:color w:val="auto"/>
          <w:sz w:val="24"/>
          <w:szCs w:val="24"/>
          <w:lang w:val="en-US"/>
        </w:rPr>
      </w:pPr>
      <w:r w:rsidRPr="00115A6F">
        <w:rPr>
          <w:rFonts w:hAnsi="Times New Roman" w:ascii="Times New Roman"/>
          <w:color w:val="auto"/>
          <w:sz w:val="24"/>
          <w:szCs w:val="24"/>
        </w:rPr>
        <w:t xml:space="preserve">Таблица 3</w:t>
      </w:r>
    </w:p>
    <w:tbl>
      <w:tblPr>
        <w:tblW w:type="auto" w:w="0"/>
        <w:jc w:val="center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0A0" w:noVBand="0" w:noHBand="0" w:lastColumn="0" w:firstColumn="1" w:lastRow="0" w:firstRow="1"/>
      </w:tblPr>
      <w:tblGrid>
        <w:gridCol w:w="2380"/>
        <w:gridCol w:w="2107"/>
        <w:gridCol w:w="1764"/>
        <w:gridCol w:w="1631"/>
        <w:gridCol w:w="1692"/>
      </w:tblGrid>
      <w:tr w14:textId="77777777" w14:paraId="4BE5573B" w:rsidTr="00B22D68" w:rsidR="00E35486" w:rsidRPr="008E6CB3">
        <w:trPr>
          <w:trHeight w:val="353"/>
          <w:tblHeader/>
          <w:jc w:val="center"/>
        </w:trPr>
        <w:tc>
          <w:tcPr>
            <w:tcW w:type="dxa" w:w="2380"/>
            <w:vMerge w:val="restart"/>
            <w:vAlign w:val="center"/>
          </w:tcPr>
          <w:p w14:textId="77777777" w14:paraId="75F1C9D9" w:rsidRDefault="00E35486" w:rsidP="00FA0292" w:rsidR="00E35486" w:rsidRPr="008E6CB3">
            <w:pPr>
              <w:spacing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Категории</w:t>
            </w:r>
          </w:p>
        </w:tc>
        <w:tc>
          <w:tcPr>
            <w:tcW w:type="dxa" w:w="7194"/>
            <w:gridSpan w:val="4"/>
          </w:tcPr>
          <w:p w14:textId="77777777" w14:paraId="57D97188" w:rsidRDefault="00E35486" w:rsidP="00FA0292" w:rsidR="00E35486" w:rsidRPr="008E6CB3">
            <w:pPr>
              <w:spacing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Сокращение объема планируемой учебной нагрузки, %</w:t>
            </w:r>
          </w:p>
        </w:tc>
      </w:tr>
      <w:tr w14:textId="77777777" w14:paraId="44DB654A" w:rsidTr="00B22D68" w:rsidR="00E35486" w:rsidRPr="008E6CB3">
        <w:trPr>
          <w:trHeight w:val="136"/>
          <w:tblHeader/>
          <w:jc w:val="center"/>
        </w:trPr>
        <w:tc>
          <w:tcPr>
            <w:tcW w:type="dxa" w:w="2380"/>
            <w:vMerge/>
          </w:tcPr>
          <w:p w14:textId="77777777" w14:paraId="385050B2" w:rsidRDefault="00E35486" w:rsidP="00FA0292" w:rsidR="00E35486" w:rsidRPr="008E6CB3"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</w:p>
        </w:tc>
        <w:tc>
          <w:tcPr>
            <w:tcW w:type="dxa" w:w="2107"/>
          </w:tcPr>
          <w:p w14:textId="77777777" w14:paraId="7C348378" w:rsidRDefault="00E35486" w:rsidP="00FA0292" w:rsidR="00E35486" w:rsidRPr="008E6CB3"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На 50%</w:t>
            </w:r>
          </w:p>
        </w:tc>
        <w:tc>
          <w:tcPr>
            <w:tcW w:type="dxa" w:w="1764"/>
          </w:tcPr>
          <w:p w14:textId="77777777" w14:paraId="05A48563" w:rsidRDefault="00E35486" w:rsidP="00FA0292" w:rsidR="00E35486" w:rsidRPr="008E6CB3"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На 35%</w:t>
            </w:r>
          </w:p>
        </w:tc>
        <w:tc>
          <w:tcPr>
            <w:tcW w:type="dxa" w:w="1631"/>
          </w:tcPr>
          <w:p w14:textId="77777777" w14:paraId="139DE4EF" w:rsidRDefault="00E35486" w:rsidP="00FA0292" w:rsidR="00E35486" w:rsidRPr="008E6CB3"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На 20%</w:t>
            </w:r>
          </w:p>
        </w:tc>
        <w:tc>
          <w:tcPr>
            <w:tcW w:type="dxa" w:w="1692"/>
          </w:tcPr>
          <w:p w14:textId="77777777" w14:paraId="2B64609E" w:rsidRDefault="00E35486" w:rsidP="00FA0292" w:rsidR="00E35486" w:rsidRPr="008E6CB3"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 w:rsidRPr="008E6CB3">
              <w:rPr>
                <w:rFonts w:hAnsi="Times New Roman" w:ascii="Times New Roman"/>
                <w:b/>
                <w:sz w:val="20"/>
                <w:szCs w:val="20"/>
              </w:rPr>
              <w:t xml:space="preserve">На 10%</w:t>
            </w:r>
          </w:p>
        </w:tc>
      </w:tr>
      <w:tr w14:textId="77777777" w14:paraId="67B7292F" w:rsidTr="00B22D68" w:rsidR="00E35486" w:rsidRPr="008E6CB3">
        <w:trPr>
          <w:jc w:val="center"/>
        </w:trPr>
        <w:tc>
          <w:tcPr>
            <w:tcW w:type="dxa" w:w="2380"/>
          </w:tcPr>
          <w:p w14:textId="77777777" w14:paraId="2FC9A432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Крупные факультеты</w:t>
            </w:r>
            <w:r w:rsidRPr="008E6CB3">
              <w:rPr>
                <w:rFonts w:hAnsi="Times New Roman" w:ascii="Times New Roman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type="dxa" w:w="2107"/>
          </w:tcPr>
          <w:p w14:textId="77777777" w14:paraId="36507758" w:rsidRDefault="00E35486" w:rsidP="00FA0292" w:rsidR="00E35486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Деканы, заместители деканов по учебной и по научной работе</w:t>
            </w:r>
          </w:p>
          <w:p w14:textId="35F2ED44" w14:paraId="65ACE39C" w:rsidRDefault="00B22D68" w:rsidP="00FA0292" w:rsidR="00B22D68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34A4C285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Другие заместители деканов</w:t>
            </w:r>
          </w:p>
        </w:tc>
        <w:tc>
          <w:tcPr>
            <w:tcW w:type="dxa" w:w="1631"/>
          </w:tcPr>
          <w:p w14:textId="77777777" w14:paraId="2FC742E8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92"/>
          </w:tcPr>
          <w:p w14:textId="77777777" w14:paraId="0A5E88EA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14:textId="77777777" w14:paraId="690269C2" w:rsidTr="00B22D68" w:rsidR="00E35486" w:rsidRPr="008E6CB3">
        <w:trPr>
          <w:jc w:val="center"/>
        </w:trPr>
        <w:tc>
          <w:tcPr>
            <w:tcW w:type="dxa" w:w="2380"/>
          </w:tcPr>
          <w:p w14:textId="77777777" w14:paraId="78B3E868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lastRenderedPageBreak/>
              <w:t xml:space="preserve">Малые факультеты, институты, входящие в структуру крупных факультетов</w:t>
            </w:r>
          </w:p>
        </w:tc>
        <w:tc>
          <w:tcPr>
            <w:tcW w:type="dxa" w:w="2107"/>
          </w:tcPr>
          <w:p w14:textId="77777777" w14:paraId="28E7D30C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6098312C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Деканы, заместители деканов по учебной и научной работе</w:t>
            </w:r>
          </w:p>
        </w:tc>
        <w:tc>
          <w:tcPr>
            <w:tcW w:type="dxa" w:w="1631"/>
          </w:tcPr>
          <w:p w14:textId="77777777" w14:paraId="49A35F91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Другие заместители деканов, руководители институтов, входящих в структуру крупных факультетов</w:t>
            </w:r>
          </w:p>
        </w:tc>
        <w:tc>
          <w:tcPr>
            <w:tcW w:type="dxa" w:w="1692"/>
          </w:tcPr>
          <w:p w14:textId="77777777" w14:paraId="1B961DD0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14:textId="77777777" w14:paraId="75A694C6" w:rsidTr="00B22D68" w:rsidR="00E35486" w:rsidRPr="008E6CB3">
        <w:trPr>
          <w:trHeight w:val="1092"/>
          <w:jc w:val="center"/>
        </w:trPr>
        <w:tc>
          <w:tcPr>
            <w:tcW w:type="dxa" w:w="2380"/>
          </w:tcPr>
          <w:p w14:textId="77777777" w14:paraId="1CA03655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Департаменты, школы</w:t>
            </w:r>
          </w:p>
        </w:tc>
        <w:tc>
          <w:tcPr>
            <w:tcW w:type="dxa" w:w="2107"/>
          </w:tcPr>
          <w:p w14:textId="77777777" w14:paraId="49512236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489A4875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Руководители департаментов, школ</w:t>
            </w:r>
          </w:p>
        </w:tc>
        <w:tc>
          <w:tcPr>
            <w:tcW w:type="dxa" w:w="1631"/>
          </w:tcPr>
          <w:p w14:textId="77777777" w14:paraId="61DA9E59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92"/>
          </w:tcPr>
          <w:p w14:textId="77777777" w14:paraId="1AF9A11D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Заместители руководителей департаментов, школ </w:t>
            </w:r>
          </w:p>
        </w:tc>
      </w:tr>
      <w:tr w14:textId="77777777" w14:paraId="0D528929" w:rsidTr="00B22D68" w:rsidR="00E35486" w:rsidRPr="008E6CB3">
        <w:trPr>
          <w:jc w:val="center"/>
        </w:trPr>
        <w:tc>
          <w:tcPr>
            <w:tcW w:type="dxa" w:w="2380"/>
          </w:tcPr>
          <w:p w14:textId="77777777" w14:paraId="12A65576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Кафедры</w:t>
            </w:r>
          </w:p>
        </w:tc>
        <w:tc>
          <w:tcPr>
            <w:tcW w:type="dxa" w:w="2107"/>
          </w:tcPr>
          <w:p w14:textId="77777777" w14:paraId="12294824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54C1505D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31"/>
          </w:tcPr>
          <w:p w14:textId="77777777" w14:paraId="1734DDF9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92"/>
          </w:tcPr>
          <w:p w14:textId="77777777" w14:paraId="6234594B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Руководители</w:t>
            </w:r>
          </w:p>
        </w:tc>
      </w:tr>
      <w:tr w14:textId="77777777" w14:paraId="2B92B253" w:rsidTr="00B22D68" w:rsidR="00E35486" w:rsidRPr="008E6CB3">
        <w:trPr>
          <w:jc w:val="center"/>
        </w:trPr>
        <w:tc>
          <w:tcPr>
            <w:tcW w:type="dxa" w:w="2380"/>
          </w:tcPr>
          <w:p w14:textId="77777777" w14:paraId="3264A77D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Образовательные программы с численностью студентов более 200 человек </w:t>
            </w:r>
          </w:p>
        </w:tc>
        <w:tc>
          <w:tcPr>
            <w:tcW w:type="dxa" w:w="2107"/>
          </w:tcPr>
          <w:p w14:textId="77777777" w14:paraId="5A7A25B9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руководителями</w:t>
            </w:r>
          </w:p>
        </w:tc>
        <w:tc>
          <w:tcPr>
            <w:tcW w:type="dxa" w:w="1764"/>
          </w:tcPr>
          <w:p w14:textId="77777777" w14:paraId="1B0616B5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31"/>
          </w:tcPr>
          <w:p w14:textId="77777777" w14:paraId="53A1D1D4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92"/>
          </w:tcPr>
          <w:p w14:textId="77777777" w14:paraId="01FB9513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14:textId="77777777" w14:paraId="27A59732" w:rsidTr="00B22D68" w:rsidR="00E35486" w:rsidRPr="008E6CB3">
        <w:trPr>
          <w:jc w:val="center"/>
        </w:trPr>
        <w:tc>
          <w:tcPr>
            <w:tcW w:type="dxa" w:w="2380"/>
          </w:tcPr>
          <w:p w14:textId="77777777" w14:paraId="35CFEB61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Образовательные программы с численностью студентов не более 200 человек</w:t>
            </w:r>
          </w:p>
        </w:tc>
        <w:tc>
          <w:tcPr>
            <w:tcW w:type="dxa" w:w="2107"/>
          </w:tcPr>
          <w:p w14:textId="77777777" w14:paraId="0485AED3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17908C2D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руководителями</w:t>
            </w:r>
          </w:p>
        </w:tc>
        <w:tc>
          <w:tcPr>
            <w:tcW w:type="dxa" w:w="1631"/>
          </w:tcPr>
          <w:p w14:textId="77777777" w14:paraId="1F5E64AE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92"/>
          </w:tcPr>
          <w:p w14:textId="77777777" w14:paraId="034921E2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</w:tr>
      <w:tr w14:textId="77777777" w14:paraId="2B7BA087" w:rsidTr="00B22D68" w:rsidR="00E35486" w:rsidRPr="008E6CB3">
        <w:trPr>
          <w:jc w:val="center"/>
        </w:trPr>
        <w:tc>
          <w:tcPr>
            <w:tcW w:type="dxa" w:w="2380"/>
          </w:tcPr>
          <w:p w14:textId="77777777" w14:paraId="16A62692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Аспирантские школы</w:t>
            </w:r>
          </w:p>
        </w:tc>
        <w:tc>
          <w:tcPr>
            <w:tcW w:type="dxa" w:w="2107"/>
          </w:tcPr>
          <w:p w14:textId="77777777" w14:paraId="7F226B81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764"/>
          </w:tcPr>
          <w:p w14:textId="77777777" w14:paraId="6683241B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  <w:tc>
          <w:tcPr>
            <w:tcW w:type="dxa" w:w="1631"/>
          </w:tcPr>
          <w:p w14:textId="77777777" w14:paraId="500CFD8B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 w:rsidRPr="008E6CB3"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директорами</w:t>
            </w:r>
          </w:p>
        </w:tc>
        <w:tc>
          <w:tcPr>
            <w:tcW w:type="dxa" w:w="1692"/>
          </w:tcPr>
          <w:p w14:textId="77777777" w14:paraId="1D67A041" w:rsidRDefault="00E35486" w:rsidP="00FA0292" w:rsidR="00E35486" w:rsidRPr="008E6CB3"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</w:p>
        </w:tc>
      </w:tr>
    </w:tbl>
    <w:p w14:textId="6869EA32" w14:paraId="23C9A869" w:rsidRDefault="00895064" w:rsidP="0063672A" w:rsidR="00670347" w:rsidRPr="00153AEC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Работникам ППС – членам группы высокого профессионального потенциала (кадрового резерва</w:t>
      </w:r>
      <w:r w:rsidR="00CE0B99" w:rsidRPr="00153AEC">
        <w:rPr>
          <w:rFonts w:hAnsi="Times New Roman" w:ascii="Times New Roman"/>
          <w:sz w:val="26"/>
          <w:szCs w:val="26"/>
        </w:rPr>
        <w:t xml:space="preserve"> научно-педагогических работников</w:t>
      </w:r>
      <w:r w:rsidRPr="00153AEC">
        <w:rPr>
          <w:rFonts w:hAnsi="Times New Roman" w:ascii="Times New Roman"/>
          <w:sz w:val="26"/>
          <w:szCs w:val="26"/>
        </w:rPr>
        <w:t xml:space="preserve">) с их согласия, а также согласия руководителя Департамента и положительного решения первого проректора планируемый объем учебной нагрузки может быть снижен в соответствии с Положением о группе высокого профессионального потенциала (кадровом резерве</w:t>
      </w:r>
      <w:r w:rsidR="00CE0B99" w:rsidRPr="00153AEC">
        <w:rPr>
          <w:rFonts w:hAnsi="Times New Roman" w:ascii="Times New Roman"/>
          <w:sz w:val="26"/>
          <w:szCs w:val="26"/>
        </w:rPr>
        <w:t xml:space="preserve"> научно-педагогических работников</w:t>
      </w:r>
      <w:r w:rsidRPr="00153AEC">
        <w:rPr>
          <w:rFonts w:hAnsi="Times New Roman" w:ascii="Times New Roman"/>
          <w:sz w:val="26"/>
          <w:szCs w:val="26"/>
        </w:rPr>
        <w:t xml:space="preserve">) в Национальном исследовательском университете «Высшая школа экономики». Если пребывание преподавателя в кадровом резерве заканчивается до окончания учебного года, то при планировании учебной нагрузки снижение объема рассчитывается только на учебные модули, в течение которых преподаватель будет являться членом группы высокого профессионального потенциала (кадрового резерва).</w:t>
      </w:r>
      <w:r w:rsidRPr="00E44DEA">
        <w:rPr>
          <w:rFonts w:hAnsi="Times New Roman" w:ascii="Times New Roman"/>
          <w:sz w:val="26"/>
          <w:szCs w:val="26"/>
          <w:lang w:eastAsia="ru-RU"/>
        </w:rPr>
        <w:t xml:space="preserve"> </w:t>
      </w:r>
    </w:p>
    <w:p w14:textId="4C84E322" w14:paraId="0A4E92D3" w:rsidRDefault="00670347" w:rsidP="0063672A" w:rsidR="00670347" w:rsidRPr="00153AEC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Проценты сокращения объема учебной нагрузки для </w:t>
      </w:r>
      <w:r w:rsidR="00140AE2" w:rsidRPr="00153AEC">
        <w:rPr>
          <w:rFonts w:hAnsi="Times New Roman" w:ascii="Times New Roman"/>
          <w:sz w:val="26"/>
          <w:szCs w:val="26"/>
        </w:rPr>
        <w:t xml:space="preserve">работников ППС</w:t>
      </w:r>
      <w:r w:rsidRPr="00153AEC">
        <w:rPr>
          <w:rFonts w:hAnsi="Times New Roman" w:ascii="Times New Roman"/>
          <w:sz w:val="26"/>
          <w:szCs w:val="26"/>
        </w:rPr>
        <w:t xml:space="preserve">, </w:t>
      </w:r>
      <w:r w:rsidR="00033054" w:rsidRPr="00153AEC">
        <w:rPr>
          <w:rFonts w:hAnsi="Times New Roman" w:ascii="Times New Roman"/>
          <w:sz w:val="26"/>
          <w:szCs w:val="26"/>
        </w:rPr>
        <w:t xml:space="preserve">одновременно </w:t>
      </w:r>
      <w:r w:rsidRPr="00153AEC">
        <w:rPr>
          <w:rFonts w:hAnsi="Times New Roman" w:ascii="Times New Roman"/>
          <w:sz w:val="26"/>
          <w:szCs w:val="26"/>
        </w:rPr>
        <w:t xml:space="preserve">относящихся к категориям, указанным в пунктах </w:t>
      </w:r>
      <w:r w:rsidR="005A2370" w:rsidRPr="00153AEC">
        <w:rPr>
          <w:rFonts w:hAnsi="Times New Roman" w:ascii="Times New Roman"/>
          <w:sz w:val="26"/>
          <w:szCs w:val="26"/>
        </w:rPr>
        <w:t xml:space="preserve">3.</w:t>
      </w:r>
      <w:r w:rsidR="0053236F">
        <w:rPr>
          <w:rFonts w:hAnsi="Times New Roman" w:ascii="Times New Roman"/>
          <w:sz w:val="26"/>
          <w:szCs w:val="26"/>
        </w:rPr>
        <w:t xml:space="preserve">9</w:t>
      </w:r>
      <w:r w:rsidRPr="00153AEC">
        <w:rPr>
          <w:rFonts w:hAnsi="Times New Roman" w:ascii="Times New Roman"/>
          <w:sz w:val="26"/>
          <w:szCs w:val="26"/>
        </w:rPr>
        <w:t xml:space="preserve"> и </w:t>
      </w:r>
      <w:r w:rsidR="005A2370" w:rsidRPr="00153AEC">
        <w:rPr>
          <w:rFonts w:hAnsi="Times New Roman" w:ascii="Times New Roman"/>
          <w:sz w:val="26"/>
          <w:szCs w:val="26"/>
        </w:rPr>
        <w:t xml:space="preserve">3.</w:t>
      </w:r>
      <w:r w:rsidR="0053236F">
        <w:rPr>
          <w:rFonts w:hAnsi="Times New Roman" w:ascii="Times New Roman"/>
          <w:sz w:val="26"/>
          <w:szCs w:val="26"/>
        </w:rPr>
        <w:t xml:space="preserve">10</w:t>
      </w:r>
      <w:r w:rsidRPr="00153AEC">
        <w:rPr>
          <w:rFonts w:hAnsi="Times New Roman" w:ascii="Times New Roman"/>
          <w:sz w:val="26"/>
          <w:szCs w:val="26"/>
        </w:rPr>
        <w:t xml:space="preserve"> настоящих Правил, не суммируются. </w:t>
      </w:r>
      <w:r w:rsidR="00140AE2" w:rsidRPr="00153AEC">
        <w:rPr>
          <w:rFonts w:hAnsi="Times New Roman" w:ascii="Times New Roman"/>
          <w:sz w:val="26"/>
          <w:szCs w:val="26"/>
        </w:rPr>
        <w:t xml:space="preserve">Работник ППС</w:t>
      </w:r>
      <w:r w:rsidRPr="00153AEC">
        <w:rPr>
          <w:rFonts w:hAnsi="Times New Roman" w:ascii="Times New Roman"/>
          <w:sz w:val="26"/>
          <w:szCs w:val="26"/>
        </w:rPr>
        <w:t xml:space="preserve"> самостоятельно </w:t>
      </w:r>
      <w:r w:rsidR="00B478BC" w:rsidRPr="00B478BC">
        <w:rPr>
          <w:rFonts w:hAnsi="Times New Roman" w:ascii="Times New Roman"/>
          <w:sz w:val="26"/>
          <w:szCs w:val="26"/>
        </w:rPr>
        <w:t xml:space="preserve">определяет </w:t>
      </w:r>
      <w:r w:rsidR="00033054" w:rsidRPr="00153AEC">
        <w:rPr>
          <w:rFonts w:hAnsi="Times New Roman" w:ascii="Times New Roman"/>
          <w:sz w:val="26"/>
          <w:szCs w:val="26"/>
        </w:rPr>
        <w:t xml:space="preserve">основание снижения учебной нагрузки </w:t>
      </w:r>
      <w:r w:rsidR="002F42D6" w:rsidRPr="00153AEC">
        <w:rPr>
          <w:rFonts w:hAnsi="Times New Roman" w:ascii="Times New Roman"/>
          <w:sz w:val="26"/>
          <w:szCs w:val="26"/>
        </w:rPr>
        <w:t xml:space="preserve">и </w:t>
      </w:r>
      <w:r w:rsidRPr="00153AEC">
        <w:rPr>
          <w:rFonts w:hAnsi="Times New Roman" w:ascii="Times New Roman"/>
          <w:sz w:val="26"/>
          <w:szCs w:val="26"/>
        </w:rPr>
        <w:t xml:space="preserve">направляет служебную записку на имя первого проректора</w:t>
      </w:r>
      <w:r w:rsidR="002F42D6" w:rsidRPr="00153AEC">
        <w:rPr>
          <w:rFonts w:hAnsi="Times New Roman" w:ascii="Times New Roman"/>
          <w:sz w:val="26"/>
          <w:szCs w:val="26"/>
        </w:rPr>
        <w:t xml:space="preserve"> с указанием основания для снижения нагрузки</w:t>
      </w:r>
      <w:r w:rsidRPr="00153AEC">
        <w:rPr>
          <w:rFonts w:hAnsi="Times New Roman" w:ascii="Times New Roman"/>
          <w:sz w:val="26"/>
          <w:szCs w:val="26"/>
        </w:rPr>
        <w:t xml:space="preserve">. Служебная записка должна быть согласована руководителем Департамента. При положительном решении первого проректора менеджер Департамента фиксирует в АСАВ процент </w:t>
      </w:r>
      <w:r w:rsidRPr="00153AEC">
        <w:rPr>
          <w:rFonts w:hAnsi="Times New Roman" w:ascii="Times New Roman"/>
          <w:sz w:val="26"/>
          <w:szCs w:val="26"/>
        </w:rPr>
        <w:lastRenderedPageBreak/>
        <w:t xml:space="preserve">сокращения нагрузки и основание для снижения нагрузки.</w:t>
      </w:r>
    </w:p>
    <w:p w14:textId="5ACF4095" w14:paraId="0363517E" w:rsidRDefault="00670347" w:rsidP="0063672A" w:rsidR="00670347" w:rsidRPr="00153AEC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Для преподавателей, относящихся к категориям, указанным в пунктах </w:t>
      </w:r>
      <w:r w:rsidR="005A2370" w:rsidRPr="00153AEC">
        <w:rPr>
          <w:rFonts w:hAnsi="Times New Roman" w:ascii="Times New Roman"/>
          <w:sz w:val="26"/>
          <w:szCs w:val="26"/>
        </w:rPr>
        <w:t xml:space="preserve">3.</w:t>
      </w:r>
      <w:r w:rsidR="0053236F">
        <w:rPr>
          <w:rFonts w:hAnsi="Times New Roman" w:ascii="Times New Roman"/>
          <w:sz w:val="26"/>
          <w:szCs w:val="26"/>
        </w:rPr>
        <w:t xml:space="preserve">9</w:t>
      </w:r>
      <w:r w:rsidR="005A2370" w:rsidRPr="00153AEC">
        <w:rPr>
          <w:rFonts w:hAnsi="Times New Roman" w:ascii="Times New Roman"/>
          <w:sz w:val="26"/>
          <w:szCs w:val="26"/>
        </w:rPr>
        <w:t xml:space="preserve"> </w:t>
      </w:r>
      <w:r w:rsidRPr="00153AEC">
        <w:rPr>
          <w:rFonts w:hAnsi="Times New Roman" w:ascii="Times New Roman"/>
          <w:sz w:val="26"/>
          <w:szCs w:val="26"/>
        </w:rPr>
        <w:t xml:space="preserve">и </w:t>
      </w:r>
      <w:r w:rsidR="005A2370" w:rsidRPr="00153AEC">
        <w:rPr>
          <w:rFonts w:hAnsi="Times New Roman" w:ascii="Times New Roman"/>
          <w:sz w:val="26"/>
          <w:szCs w:val="26"/>
        </w:rPr>
        <w:t xml:space="preserve">3.</w:t>
      </w:r>
      <w:r w:rsidR="0053236F">
        <w:rPr>
          <w:rFonts w:hAnsi="Times New Roman" w:ascii="Times New Roman"/>
          <w:sz w:val="26"/>
          <w:szCs w:val="26"/>
        </w:rPr>
        <w:t xml:space="preserve">10</w:t>
      </w:r>
      <w:r w:rsidR="005A2370" w:rsidRPr="00153AEC">
        <w:rPr>
          <w:rFonts w:hAnsi="Times New Roman" w:ascii="Times New Roman"/>
          <w:sz w:val="26"/>
          <w:szCs w:val="26"/>
        </w:rPr>
        <w:t xml:space="preserve"> </w:t>
      </w:r>
      <w:r w:rsidRPr="00153AEC">
        <w:rPr>
          <w:rFonts w:hAnsi="Times New Roman" w:ascii="Times New Roman"/>
          <w:sz w:val="26"/>
          <w:szCs w:val="26"/>
        </w:rPr>
        <w:t xml:space="preserve">настоящих Правил, согласившихся на сокращение объема планируемой учебной нагрузки, не изменяется верхний предел, установленный в пункте </w:t>
      </w:r>
      <w:r w:rsidR="005D2E59" w:rsidRPr="00153AEC">
        <w:rPr>
          <w:rFonts w:hAnsi="Times New Roman" w:ascii="Times New Roman"/>
          <w:sz w:val="26"/>
          <w:szCs w:val="26"/>
        </w:rPr>
        <w:t xml:space="preserve">3.2</w:t>
      </w:r>
      <w:r w:rsidRPr="00153AEC">
        <w:rPr>
          <w:rFonts w:hAnsi="Times New Roman" w:ascii="Times New Roman"/>
          <w:sz w:val="26"/>
          <w:szCs w:val="26"/>
        </w:rPr>
        <w:t xml:space="preserve"> настоящих Правил.</w:t>
      </w:r>
    </w:p>
    <w:p w14:textId="4DCF644E" w14:paraId="143A0207" w:rsidRDefault="005A2370" w:rsidP="005A2370" w:rsidR="005A2370" w:rsidRPr="00153AEC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Работникам ППС, являющимся авторами-разработчиками массового открытого онлайн-курса</w:t>
      </w:r>
      <w:r w:rsidR="004E3E1D">
        <w:rPr>
          <w:rFonts w:hAnsi="Times New Roman" w:ascii="Times New Roman"/>
          <w:sz w:val="26"/>
          <w:szCs w:val="26"/>
        </w:rPr>
        <w:t xml:space="preserve"> (далее - МООК)</w:t>
      </w:r>
      <w:r w:rsidRPr="00153AEC">
        <w:rPr>
          <w:rFonts w:hAnsi="Times New Roman" w:ascii="Times New Roman"/>
          <w:sz w:val="26"/>
          <w:szCs w:val="26"/>
        </w:rPr>
        <w:t xml:space="preserve">, на основании служебной записки руководителя </w:t>
      </w:r>
      <w:r w:rsidR="00153AEC">
        <w:rPr>
          <w:rFonts w:hAnsi="Times New Roman" w:ascii="Times New Roman"/>
          <w:sz w:val="26"/>
          <w:szCs w:val="26"/>
        </w:rPr>
        <w:t xml:space="preserve">Д</w:t>
      </w:r>
      <w:r w:rsidRPr="00153AEC">
        <w:rPr>
          <w:rFonts w:hAnsi="Times New Roman" w:ascii="Times New Roman"/>
          <w:sz w:val="26"/>
          <w:szCs w:val="26"/>
        </w:rPr>
        <w:t xml:space="preserve">епартамента на имя первого проректора планируемый объем учебной нагрузки однократно</w:t>
      </w:r>
      <w:r w:rsidRPr="00153AEC">
        <w:rPr>
          <w:rStyle w:val="a6"/>
          <w:rFonts w:hAnsi="Times New Roman" w:ascii="Times New Roman"/>
          <w:sz w:val="26"/>
          <w:szCs w:val="26"/>
        </w:rPr>
        <w:footnoteReference w:id="5"/>
      </w:r>
      <w:r w:rsidRPr="00153AEC">
        <w:rPr>
          <w:rFonts w:hAnsi="Times New Roman" w:ascii="Times New Roman"/>
          <w:sz w:val="26"/>
          <w:szCs w:val="26"/>
        </w:rPr>
        <w:t xml:space="preserve"> может быть снижен на 15%</w:t>
      </w:r>
      <w:r w:rsidR="00D03A3C">
        <w:rPr>
          <w:rFonts w:hAnsi="Times New Roman" w:ascii="Times New Roman"/>
          <w:sz w:val="26"/>
          <w:szCs w:val="26"/>
        </w:rPr>
        <w:t xml:space="preserve"> как компенсация за повышенный объем методической работы, которая проводится в ходе разработки и создания </w:t>
      </w:r>
      <w:r w:rsidR="004E3E1D">
        <w:rPr>
          <w:rFonts w:hAnsi="Times New Roman" w:ascii="Times New Roman"/>
          <w:sz w:val="26"/>
          <w:szCs w:val="26"/>
        </w:rPr>
        <w:t xml:space="preserve">МООК</w:t>
      </w:r>
      <w:r w:rsidRPr="00153AEC">
        <w:rPr>
          <w:rFonts w:hAnsi="Times New Roman" w:ascii="Times New Roman"/>
          <w:sz w:val="26"/>
          <w:szCs w:val="26"/>
        </w:rPr>
        <w:t xml:space="preserve">. </w:t>
      </w:r>
    </w:p>
    <w:p w14:textId="19A6EE45" w14:paraId="106C8350" w:rsidRDefault="005A2370" w:rsidP="00153AEC" w:rsidR="00205BE6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proofErr w:type="gramStart"/>
      <w:r w:rsidRPr="00153AEC">
        <w:rPr>
          <w:rFonts w:hAnsi="Times New Roman" w:ascii="Times New Roman"/>
          <w:sz w:val="26"/>
          <w:szCs w:val="26"/>
        </w:rPr>
        <w:t xml:space="preserve">Работникам ППС, сопровождающим</w:t>
      </w:r>
      <w:r w:rsidR="004E3E1D">
        <w:rPr>
          <w:rStyle w:val="a6"/>
          <w:rFonts w:hAnsi="Times New Roman" w:ascii="Times New Roman"/>
          <w:sz w:val="26"/>
          <w:szCs w:val="26"/>
        </w:rPr>
        <w:footnoteReference w:id="6"/>
      </w:r>
      <w:r w:rsidRPr="00153AEC">
        <w:rPr>
          <w:rFonts w:hAnsi="Times New Roman" w:ascii="Times New Roman"/>
          <w:sz w:val="26"/>
          <w:szCs w:val="26"/>
        </w:rPr>
        <w:t xml:space="preserve"> обучение </w:t>
      </w:r>
      <w:r w:rsidR="00FD558A">
        <w:rPr>
          <w:rFonts w:hAnsi="Times New Roman" w:ascii="Times New Roman"/>
          <w:sz w:val="26"/>
          <w:szCs w:val="26"/>
        </w:rPr>
        <w:t xml:space="preserve">на </w:t>
      </w:r>
      <w:r w:rsidR="004E3E1D">
        <w:rPr>
          <w:rFonts w:hAnsi="Times New Roman" w:ascii="Times New Roman"/>
          <w:sz w:val="26"/>
          <w:szCs w:val="26"/>
        </w:rPr>
        <w:t xml:space="preserve">МООК</w:t>
      </w:r>
      <w:r w:rsidRPr="00153AEC">
        <w:rPr>
          <w:rFonts w:hAnsi="Times New Roman" w:ascii="Times New Roman"/>
          <w:sz w:val="26"/>
          <w:szCs w:val="26"/>
        </w:rPr>
        <w:t xml:space="preserve"> университета, </w:t>
      </w:r>
      <w:r w:rsidR="00FD558A">
        <w:rPr>
          <w:rFonts w:hAnsi="Times New Roman" w:ascii="Times New Roman"/>
          <w:sz w:val="26"/>
          <w:szCs w:val="26"/>
        </w:rPr>
        <w:t xml:space="preserve">ориентированных в основном на внешних </w:t>
      </w:r>
      <w:r w:rsidR="00FD558A" w:rsidRPr="00153AEC">
        <w:rPr>
          <w:rFonts w:hAnsi="Times New Roman" w:ascii="Times New Roman"/>
          <w:sz w:val="26"/>
          <w:szCs w:val="26"/>
        </w:rPr>
        <w:t xml:space="preserve">слушателе</w:t>
      </w:r>
      <w:r w:rsidR="00FD558A">
        <w:rPr>
          <w:rFonts w:hAnsi="Times New Roman" w:ascii="Times New Roman"/>
          <w:sz w:val="26"/>
          <w:szCs w:val="26"/>
        </w:rPr>
        <w:t xml:space="preserve">й с контингентом более </w:t>
      </w:r>
      <w:r w:rsidR="004E3E1D">
        <w:rPr>
          <w:rFonts w:hAnsi="Times New Roman" w:ascii="Times New Roman"/>
          <w:sz w:val="26"/>
          <w:szCs w:val="26"/>
        </w:rPr>
        <w:t xml:space="preserve">трех</w:t>
      </w:r>
      <w:r w:rsidR="005C3286">
        <w:rPr>
          <w:rFonts w:hAnsi="Times New Roman" w:ascii="Times New Roman"/>
          <w:sz w:val="26"/>
          <w:szCs w:val="26"/>
        </w:rPr>
        <w:t xml:space="preserve">сот человек</w:t>
      </w:r>
      <w:r w:rsidR="00FD558A" w:rsidRPr="00153AEC">
        <w:rPr>
          <w:rFonts w:hAnsi="Times New Roman" w:ascii="Times New Roman"/>
          <w:sz w:val="26"/>
          <w:szCs w:val="26"/>
        </w:rPr>
        <w:t xml:space="preserve"> </w:t>
      </w:r>
      <w:r w:rsidRPr="00153AEC">
        <w:rPr>
          <w:rFonts w:hAnsi="Times New Roman" w:ascii="Times New Roman"/>
          <w:sz w:val="26"/>
          <w:szCs w:val="26"/>
        </w:rPr>
        <w:t xml:space="preserve">на основании служебной записки руководителя департамента на имя первого проректора планируемый объем учебной нагрузки может быть снижен на 8% для каждого сопровождаемого онлайн-курса</w:t>
      </w:r>
      <w:r w:rsidR="00840FAC">
        <w:rPr>
          <w:rFonts w:hAnsi="Times New Roman" w:ascii="Times New Roman"/>
          <w:sz w:val="26"/>
          <w:szCs w:val="26"/>
        </w:rPr>
        <w:t xml:space="preserve"> как компенсация </w:t>
      </w:r>
      <w:r w:rsidR="001419B4">
        <w:rPr>
          <w:rFonts w:hAnsi="Times New Roman" w:ascii="Times New Roman"/>
          <w:sz w:val="26"/>
          <w:szCs w:val="26"/>
        </w:rPr>
        <w:t xml:space="preserve">за повышенный объем методической работы</w:t>
      </w:r>
      <w:r w:rsidR="00981262">
        <w:rPr>
          <w:rFonts w:hAnsi="Times New Roman" w:ascii="Times New Roman"/>
          <w:sz w:val="26"/>
          <w:szCs w:val="26"/>
        </w:rPr>
        <w:t xml:space="preserve">,</w:t>
      </w:r>
      <w:r w:rsidR="00DC721B" w:rsidRPr="00DC721B">
        <w:rPr>
          <w:rFonts w:hAnsi="Times New Roman" w:ascii="Times New Roman"/>
          <w:sz w:val="26"/>
          <w:szCs w:val="26"/>
        </w:rPr>
        <w:t xml:space="preserve"> </w:t>
      </w:r>
      <w:r w:rsidR="00DC721B">
        <w:rPr>
          <w:rFonts w:hAnsi="Times New Roman" w:ascii="Times New Roman"/>
          <w:sz w:val="26"/>
          <w:szCs w:val="26"/>
        </w:rPr>
        <w:t xml:space="preserve">которая проводится в ходе сопровождени</w:t>
      </w:r>
      <w:r w:rsidR="00FD558A">
        <w:rPr>
          <w:rFonts w:hAnsi="Times New Roman" w:ascii="Times New Roman"/>
          <w:sz w:val="26"/>
          <w:szCs w:val="26"/>
        </w:rPr>
        <w:t xml:space="preserve">я</w:t>
      </w:r>
      <w:r w:rsidR="00DC721B">
        <w:rPr>
          <w:rFonts w:hAnsi="Times New Roman" w:ascii="Times New Roman"/>
          <w:sz w:val="26"/>
          <w:szCs w:val="26"/>
        </w:rPr>
        <w:t xml:space="preserve"> </w:t>
      </w:r>
      <w:r w:rsidR="004E3E1D">
        <w:rPr>
          <w:rFonts w:hAnsi="Times New Roman" w:ascii="Times New Roman"/>
          <w:sz w:val="26"/>
          <w:szCs w:val="26"/>
        </w:rPr>
        <w:t xml:space="preserve">МООК</w:t>
      </w:r>
      <w:r w:rsidRPr="00153AEC">
        <w:rPr>
          <w:rFonts w:hAnsi="Times New Roman" w:ascii="Times New Roman"/>
          <w:sz w:val="26"/>
          <w:szCs w:val="26"/>
        </w:rPr>
        <w:t xml:space="preserve">.</w:t>
      </w:r>
      <w:proofErr w:type="gramEnd"/>
    </w:p>
    <w:p w14:textId="3B6ABC49" w14:paraId="2DF65374" w:rsidRDefault="00205BE6" w:rsidP="00153AEC" w:rsidR="001B5ACF">
      <w:pPr>
        <w:pStyle w:val="af2"/>
        <w:widowControl w:val="false"/>
        <w:numPr>
          <w:ilvl w:val="1"/>
          <w:numId w:val="8"/>
        </w:numPr>
        <w:tabs>
          <w:tab w:pos="1134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153AEC">
        <w:rPr>
          <w:rFonts w:hAnsi="Times New Roman" w:ascii="Times New Roman"/>
          <w:sz w:val="26"/>
          <w:szCs w:val="26"/>
        </w:rPr>
        <w:t xml:space="preserve">В случае если</w:t>
      </w:r>
      <w:r w:rsidR="00983721">
        <w:rPr>
          <w:rFonts w:hAnsi="Times New Roman" w:ascii="Times New Roman"/>
          <w:sz w:val="26"/>
          <w:szCs w:val="26"/>
        </w:rPr>
        <w:t xml:space="preserve"> у работника ППС</w:t>
      </w:r>
      <w:r w:rsidRPr="00153AEC">
        <w:rPr>
          <w:rFonts w:hAnsi="Times New Roman" w:ascii="Times New Roman"/>
          <w:sz w:val="26"/>
          <w:szCs w:val="26"/>
        </w:rPr>
        <w:t xml:space="preserve"> </w:t>
      </w:r>
      <w:r w:rsidR="00983721">
        <w:rPr>
          <w:rFonts w:hAnsi="Times New Roman" w:ascii="Times New Roman"/>
          <w:sz w:val="26"/>
          <w:szCs w:val="26"/>
        </w:rPr>
        <w:t xml:space="preserve">учебная </w:t>
      </w:r>
      <w:r w:rsidRPr="00153AEC">
        <w:rPr>
          <w:rFonts w:hAnsi="Times New Roman" w:ascii="Times New Roman"/>
          <w:sz w:val="26"/>
          <w:szCs w:val="26"/>
        </w:rPr>
        <w:t xml:space="preserve">нагрузка </w:t>
      </w:r>
      <w:r w:rsidR="00980A76">
        <w:rPr>
          <w:rFonts w:hAnsi="Times New Roman" w:ascii="Times New Roman"/>
          <w:sz w:val="26"/>
          <w:szCs w:val="26"/>
        </w:rPr>
        <w:t xml:space="preserve">составляет </w:t>
      </w:r>
      <w:r w:rsidRPr="00153AEC">
        <w:rPr>
          <w:rFonts w:hAnsi="Times New Roman" w:ascii="Times New Roman"/>
          <w:sz w:val="26"/>
          <w:szCs w:val="26"/>
        </w:rPr>
        <w:t xml:space="preserve">менее среднего объема, определенного в пункте 3.2 настоящих Правил, ему должен быть установлен режим неполного рабочего времени (в порядке, предусмотренном трудовым законодательством), соответствующий фактически выполняемой нагрузке. Данное правило не распространяется на преподавателей со статусом «профессор-исследователь», «доцент-исследователь», «ординарный профессор», </w:t>
      </w:r>
      <w:r w:rsidR="00980A76">
        <w:rPr>
          <w:rFonts w:hAnsi="Times New Roman" w:ascii="Times New Roman"/>
          <w:sz w:val="26"/>
          <w:szCs w:val="26"/>
        </w:rPr>
        <w:t xml:space="preserve">«</w:t>
      </w:r>
      <w:r w:rsidRPr="00153AEC">
        <w:rPr>
          <w:rFonts w:hAnsi="Times New Roman" w:ascii="Times New Roman"/>
          <w:sz w:val="26"/>
          <w:szCs w:val="26"/>
        </w:rPr>
        <w:t xml:space="preserve">заслуженный профессор ВШЭ», ППС, привлекаемых по процедурам международного </w:t>
      </w:r>
      <w:proofErr w:type="spellStart"/>
      <w:r w:rsidRPr="00153AEC">
        <w:rPr>
          <w:rFonts w:hAnsi="Times New Roman" w:ascii="Times New Roman"/>
          <w:sz w:val="26"/>
          <w:szCs w:val="26"/>
        </w:rPr>
        <w:t xml:space="preserve">рекрутинга</w:t>
      </w:r>
      <w:proofErr w:type="spellEnd"/>
      <w:r w:rsidR="00981262">
        <w:rPr>
          <w:rFonts w:hAnsi="Times New Roman" w:ascii="Times New Roman"/>
          <w:sz w:val="26"/>
          <w:szCs w:val="26"/>
        </w:rPr>
        <w:t xml:space="preserve">,</w:t>
      </w:r>
      <w:r w:rsidRPr="00153AEC">
        <w:rPr>
          <w:rFonts w:hAnsi="Times New Roman" w:ascii="Times New Roman"/>
          <w:sz w:val="26"/>
          <w:szCs w:val="26"/>
        </w:rPr>
        <w:t xml:space="preserve"> и иных работников, имеющих право </w:t>
      </w:r>
      <w:r w:rsidR="00983721">
        <w:rPr>
          <w:rFonts w:hAnsi="Times New Roman" w:ascii="Times New Roman"/>
          <w:sz w:val="26"/>
          <w:szCs w:val="26"/>
        </w:rPr>
        <w:t xml:space="preserve">в соответствии с законодательством Российской Федерации и локальными нормативными актами НИУ ВШЭ </w:t>
      </w:r>
      <w:r w:rsidRPr="00153AEC">
        <w:rPr>
          <w:rFonts w:hAnsi="Times New Roman" w:ascii="Times New Roman"/>
          <w:sz w:val="26"/>
          <w:szCs w:val="26"/>
        </w:rPr>
        <w:t xml:space="preserve">на сокращенную учебную нагрузку</w:t>
      </w:r>
      <w:r w:rsidR="00D03A3C">
        <w:rPr>
          <w:rStyle w:val="a6"/>
          <w:rFonts w:hAnsi="Times New Roman" w:ascii="Times New Roman"/>
          <w:sz w:val="26"/>
          <w:szCs w:val="26"/>
        </w:rPr>
        <w:footnoteReference w:id="7"/>
      </w:r>
      <w:r w:rsidRPr="00153AEC">
        <w:rPr>
          <w:rFonts w:hAnsi="Times New Roman" w:ascii="Times New Roman"/>
          <w:sz w:val="26"/>
          <w:szCs w:val="26"/>
        </w:rPr>
        <w:t xml:space="preserve">.</w:t>
      </w:r>
      <w:r w:rsidR="00980A76">
        <w:rPr>
          <w:rFonts w:hAnsi="Times New Roman" w:ascii="Times New Roman"/>
          <w:sz w:val="26"/>
          <w:szCs w:val="26"/>
        </w:rPr>
        <w:t xml:space="preserve"> </w:t>
      </w:r>
    </w:p>
    <w:p w14:textId="77777777" w14:paraId="5DEC563E" w:rsidRDefault="00205BE6" w:rsidP="00153AEC" w:rsidR="00205BE6" w:rsidRPr="00153AEC">
      <w:pPr>
        <w:pStyle w:val="af2"/>
        <w:widowControl w:val="false"/>
        <w:tabs>
          <w:tab w:pos="1134" w:val="left"/>
        </w:tabs>
        <w:spacing w:after="0" w:before="240"/>
        <w:ind w:left="709"/>
        <w:jc w:val="both"/>
        <w:rPr>
          <w:rFonts w:hAnsi="Times New Roman" w:ascii="Times New Roman"/>
          <w:sz w:val="26"/>
          <w:szCs w:val="26"/>
        </w:rPr>
      </w:pPr>
    </w:p>
    <w:p w14:textId="340F8A49" w14:paraId="4EB55ED7" w:rsidRDefault="002E760B" w:rsidP="00980A76" w:rsidR="002E760B" w:rsidRPr="00153AEC">
      <w:pPr>
        <w:pStyle w:val="af2"/>
        <w:widowControl w:val="false"/>
        <w:numPr>
          <w:ilvl w:val="0"/>
          <w:numId w:val="8"/>
        </w:numPr>
        <w:tabs>
          <w:tab w:pos="1134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 w:rsidRPr="00153AEC">
        <w:rPr>
          <w:rFonts w:hAnsi="Times New Roman" w:ascii="Times New Roman"/>
          <w:b/>
          <w:sz w:val="26"/>
          <w:szCs w:val="26"/>
        </w:rPr>
        <w:t xml:space="preserve">Особенности планирования и учета </w:t>
      </w:r>
      <w:r w:rsidR="001E364D">
        <w:rPr>
          <w:rFonts w:hAnsi="Times New Roman" w:ascii="Times New Roman"/>
          <w:b/>
          <w:sz w:val="26"/>
          <w:szCs w:val="26"/>
        </w:rPr>
        <w:t xml:space="preserve">учебной нагрузки</w:t>
      </w:r>
      <w:r w:rsidR="00DB6EE0" w:rsidRPr="00153AEC">
        <w:rPr>
          <w:sz w:val="26"/>
          <w:szCs w:val="26"/>
        </w:rPr>
        <w:t xml:space="preserve"> </w:t>
      </w:r>
      <w:r w:rsidR="00DB6EE0" w:rsidRPr="00153AEC">
        <w:rPr>
          <w:rFonts w:hAnsi="Times New Roman" w:ascii="Times New Roman"/>
          <w:b/>
          <w:sz w:val="26"/>
          <w:szCs w:val="26"/>
        </w:rPr>
        <w:t xml:space="preserve">преподавателей, ведущих Дисциплины из категории «Иностранный язык»</w:t>
      </w:r>
    </w:p>
    <w:p w14:textId="73DC8B5B" w14:paraId="4A83AD11" w:rsidRDefault="00647FED" w:rsidP="00473B3B" w:rsidR="00DB6EE0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При планировании </w:t>
      </w:r>
      <w:r w:rsidR="00610074" w:rsidRPr="00473B3B">
        <w:rPr>
          <w:rFonts w:hAnsi="Times New Roman" w:ascii="Times New Roman"/>
          <w:sz w:val="26"/>
          <w:szCs w:val="26"/>
        </w:rPr>
        <w:t xml:space="preserve">учебной </w:t>
      </w:r>
      <w:r w:rsidRPr="00473B3B">
        <w:rPr>
          <w:rFonts w:hAnsi="Times New Roman" w:ascii="Times New Roman"/>
          <w:sz w:val="26"/>
          <w:szCs w:val="26"/>
        </w:rPr>
        <w:t xml:space="preserve">нагрузки преподавателей</w:t>
      </w:r>
      <w:r w:rsidR="00977F56" w:rsidRPr="00473B3B">
        <w:rPr>
          <w:rFonts w:hAnsi="Times New Roman" w:ascii="Times New Roman"/>
          <w:sz w:val="26"/>
          <w:szCs w:val="26"/>
        </w:rPr>
        <w:t xml:space="preserve">, ведущих </w:t>
      </w:r>
      <w:r w:rsidR="0054088E" w:rsidRPr="00473B3B">
        <w:rPr>
          <w:rFonts w:hAnsi="Times New Roman" w:ascii="Times New Roman"/>
          <w:sz w:val="26"/>
          <w:szCs w:val="26"/>
        </w:rPr>
        <w:t xml:space="preserve">Дисциплины </w:t>
      </w:r>
      <w:r w:rsidR="00977F56" w:rsidRPr="00473B3B">
        <w:rPr>
          <w:rFonts w:hAnsi="Times New Roman" w:ascii="Times New Roman"/>
          <w:sz w:val="26"/>
          <w:szCs w:val="26"/>
        </w:rPr>
        <w:t xml:space="preserve">из категории «Иностранный язык», на</w:t>
      </w:r>
      <w:r w:rsidRPr="00473B3B">
        <w:rPr>
          <w:rFonts w:hAnsi="Times New Roman" w:ascii="Times New Roman"/>
          <w:sz w:val="26"/>
          <w:szCs w:val="26"/>
        </w:rPr>
        <w:t xml:space="preserve">грузка</w:t>
      </w:r>
      <w:r w:rsidR="008F3401" w:rsidRPr="00473B3B">
        <w:rPr>
          <w:rFonts w:hAnsi="Times New Roman" w:ascii="Times New Roman"/>
          <w:sz w:val="26"/>
          <w:szCs w:val="26"/>
        </w:rPr>
        <w:t xml:space="preserve"> по этим дисциплинам </w:t>
      </w:r>
      <w:r w:rsidR="00977F56" w:rsidRPr="00473B3B">
        <w:rPr>
          <w:rFonts w:hAnsi="Times New Roman" w:ascii="Times New Roman"/>
          <w:sz w:val="26"/>
          <w:szCs w:val="26"/>
        </w:rPr>
        <w:t xml:space="preserve">планируется </w:t>
      </w:r>
      <w:r w:rsidR="008F3401" w:rsidRPr="00473B3B">
        <w:rPr>
          <w:rFonts w:hAnsi="Times New Roman" w:ascii="Times New Roman"/>
          <w:sz w:val="26"/>
          <w:szCs w:val="26"/>
        </w:rPr>
        <w:t xml:space="preserve">с повышающим </w:t>
      </w:r>
      <w:r w:rsidR="00972FDF" w:rsidRPr="00473B3B">
        <w:rPr>
          <w:rFonts w:hAnsi="Times New Roman" w:ascii="Times New Roman"/>
          <w:sz w:val="26"/>
          <w:szCs w:val="26"/>
        </w:rPr>
        <w:t xml:space="preserve">коэффициентом </w:t>
      </w:r>
      <w:r w:rsidR="0072706A" w:rsidRPr="00473B3B">
        <w:rPr>
          <w:rFonts w:hAnsi="Times New Roman" w:ascii="Times New Roman"/>
          <w:sz w:val="26"/>
          <w:szCs w:val="26"/>
        </w:rPr>
        <w:t xml:space="preserve">1,</w:t>
      </w:r>
      <w:r w:rsidR="008F3401" w:rsidRPr="00473B3B">
        <w:rPr>
          <w:rFonts w:hAnsi="Times New Roman" w:ascii="Times New Roman"/>
          <w:sz w:val="26"/>
          <w:szCs w:val="26"/>
        </w:rPr>
        <w:t xml:space="preserve">15. </w:t>
      </w:r>
      <w:r w:rsidR="00480603" w:rsidRPr="00473B3B">
        <w:rPr>
          <w:rFonts w:hAnsi="Times New Roman" w:ascii="Times New Roman"/>
          <w:sz w:val="26"/>
          <w:szCs w:val="26"/>
        </w:rPr>
        <w:t xml:space="preserve">Дисциплина может быть отнесена к категории «Иностранный язык», если </w:t>
      </w:r>
      <w:r w:rsidR="00726B97" w:rsidRPr="00473B3B">
        <w:rPr>
          <w:rFonts w:hAnsi="Times New Roman" w:ascii="Times New Roman"/>
          <w:sz w:val="26"/>
          <w:szCs w:val="26"/>
        </w:rPr>
        <w:t xml:space="preserve">она нацелена на освоение языка, не являющегося для большинства обучающихся родным, </w:t>
      </w:r>
      <w:r w:rsidR="00046764" w:rsidRPr="00473B3B">
        <w:rPr>
          <w:rFonts w:hAnsi="Times New Roman" w:ascii="Times New Roman"/>
          <w:sz w:val="26"/>
          <w:szCs w:val="26"/>
        </w:rPr>
        <w:t xml:space="preserve">не имеет лекционной части, </w:t>
      </w:r>
      <w:r w:rsidR="00726B97" w:rsidRPr="00473B3B">
        <w:rPr>
          <w:rFonts w:hAnsi="Times New Roman" w:ascii="Times New Roman"/>
          <w:sz w:val="26"/>
          <w:szCs w:val="26"/>
        </w:rPr>
        <w:t xml:space="preserve">а </w:t>
      </w:r>
      <w:r w:rsidR="00726B97" w:rsidRPr="00473B3B">
        <w:rPr>
          <w:rFonts w:hAnsi="Times New Roman" w:ascii="Times New Roman"/>
          <w:sz w:val="26"/>
          <w:szCs w:val="26"/>
        </w:rPr>
        <w:lastRenderedPageBreak/>
        <w:t xml:space="preserve">также если методика обучения </w:t>
      </w:r>
      <w:r w:rsidR="00046764" w:rsidRPr="00473B3B">
        <w:rPr>
          <w:rFonts w:hAnsi="Times New Roman" w:ascii="Times New Roman"/>
          <w:sz w:val="26"/>
          <w:szCs w:val="26"/>
        </w:rPr>
        <w:t xml:space="preserve">построена преимущественно на индивидуальной работе или работе студентов в малых группах и проверке большого количества письменных или аудио</w:t>
      </w:r>
      <w:r w:rsidR="00EF2438" w:rsidRPr="00473B3B">
        <w:rPr>
          <w:rFonts w:hAnsi="Times New Roman" w:ascii="Times New Roman"/>
          <w:sz w:val="26"/>
          <w:szCs w:val="26"/>
        </w:rPr>
        <w:t xml:space="preserve">-работ студентов.</w:t>
      </w:r>
      <w:r w:rsidR="00473B3B">
        <w:rPr>
          <w:rFonts w:hAnsi="Times New Roman" w:ascii="Times New Roman"/>
          <w:sz w:val="26"/>
          <w:szCs w:val="26"/>
        </w:rPr>
        <w:t xml:space="preserve"> К дисциплинам, отнесенным к категории «Иностранный язык» относятся дисциплины предметной области «Русский как иностранный».</w:t>
      </w:r>
    </w:p>
    <w:p w14:textId="77777777" w14:paraId="389333B4" w:rsidRDefault="00BB0FF6" w:rsidP="00473B3B" w:rsidR="00DB6EE0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 Решение об отнесении Дисциплины к категории «Иностранный язык» принимает комиссия по образовательным программам ученого совета НИУ ВШЭ</w:t>
      </w:r>
      <w:r w:rsidR="000C0D9F" w:rsidRPr="00473B3B">
        <w:rPr>
          <w:rFonts w:hAnsi="Times New Roman" w:ascii="Times New Roman"/>
          <w:sz w:val="26"/>
          <w:szCs w:val="26"/>
        </w:rPr>
        <w:t xml:space="preserve"> по представлению руководителя Департамента, реализующего Дисциплину</w:t>
      </w:r>
      <w:r w:rsidRPr="00473B3B">
        <w:rPr>
          <w:rFonts w:hAnsi="Times New Roman" w:ascii="Times New Roman"/>
          <w:sz w:val="26"/>
          <w:szCs w:val="26"/>
        </w:rPr>
        <w:t xml:space="preserve">.</w:t>
      </w:r>
      <w:r w:rsidR="00726B97" w:rsidRPr="00473B3B">
        <w:rPr>
          <w:rFonts w:hAnsi="Times New Roman" w:ascii="Times New Roman"/>
          <w:sz w:val="26"/>
          <w:szCs w:val="26"/>
        </w:rPr>
        <w:t xml:space="preserve"> </w:t>
      </w:r>
    </w:p>
    <w:p w14:textId="1A1D50B6" w14:paraId="036A8587" w:rsidRDefault="003069B0" w:rsidP="00473B3B" w:rsidR="00DB6EE0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Список </w:t>
      </w:r>
      <w:r w:rsidR="00152029" w:rsidRPr="00473B3B">
        <w:rPr>
          <w:rFonts w:hAnsi="Times New Roman" w:ascii="Times New Roman"/>
          <w:sz w:val="26"/>
          <w:szCs w:val="26"/>
        </w:rPr>
        <w:t xml:space="preserve">Дисциплин</w:t>
      </w:r>
      <w:r w:rsidRPr="00473B3B">
        <w:rPr>
          <w:rFonts w:hAnsi="Times New Roman" w:ascii="Times New Roman"/>
          <w:sz w:val="26"/>
          <w:szCs w:val="26"/>
        </w:rPr>
        <w:t xml:space="preserve">, относящихся к категории «Иностранный язык», отмечается Дирекцией основных образовательных программ в каталоге дисциплин в АСАВ специальным признаком.</w:t>
      </w:r>
    </w:p>
    <w:p w14:textId="77777777" w14:paraId="28914811" w:rsidRDefault="003A3F3F" w:rsidP="00473B3B" w:rsidR="003A3F3F" w:rsidRPr="00473B3B">
      <w:pPr>
        <w:pStyle w:val="af2"/>
        <w:widowControl w:val="false"/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</w:p>
    <w:p w14:textId="5338D55B" w14:paraId="68866B3D" w:rsidRDefault="00895064" w:rsidP="00473B3B" w:rsidR="00DB6EE0" w:rsidRPr="00473B3B">
      <w:pPr>
        <w:pStyle w:val="af2"/>
        <w:widowControl w:val="false"/>
        <w:numPr>
          <w:ilvl w:val="0"/>
          <w:numId w:val="8"/>
        </w:numPr>
        <w:tabs>
          <w:tab w:pos="993" w:val="left"/>
          <w:tab w:pos="1134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 w:rsidRPr="00473B3B">
        <w:rPr>
          <w:rFonts w:hAnsi="Times New Roman" w:ascii="Times New Roman"/>
          <w:b/>
          <w:sz w:val="26"/>
          <w:szCs w:val="26"/>
        </w:rPr>
        <w:t xml:space="preserve">Изменение запланированной учебной </w:t>
      </w:r>
      <w:r w:rsidR="001E364D">
        <w:rPr>
          <w:rFonts w:hAnsi="Times New Roman" w:ascii="Times New Roman"/>
          <w:b/>
          <w:sz w:val="26"/>
          <w:szCs w:val="26"/>
        </w:rPr>
        <w:t xml:space="preserve">нагрузки</w:t>
      </w:r>
    </w:p>
    <w:p w14:textId="678161F3" w14:paraId="73CC8961" w:rsidRDefault="002B187A" w:rsidP="00473B3B" w:rsidR="003A3F3F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Не д</w:t>
      </w:r>
      <w:r w:rsidR="00F14B3C" w:rsidRPr="00473B3B">
        <w:rPr>
          <w:rFonts w:hAnsi="Times New Roman" w:ascii="Times New Roman"/>
          <w:sz w:val="26"/>
          <w:szCs w:val="26"/>
        </w:rPr>
        <w:t xml:space="preserve">опускается </w:t>
      </w:r>
      <w:r w:rsidR="004619CA" w:rsidRPr="00473B3B">
        <w:rPr>
          <w:rFonts w:hAnsi="Times New Roman" w:ascii="Times New Roman"/>
          <w:sz w:val="26"/>
          <w:szCs w:val="26"/>
        </w:rPr>
        <w:t xml:space="preserve">плани</w:t>
      </w:r>
      <w:r w:rsidR="008C1BE3" w:rsidRPr="00473B3B">
        <w:rPr>
          <w:rFonts w:hAnsi="Times New Roman" w:ascii="Times New Roman"/>
          <w:sz w:val="26"/>
          <w:szCs w:val="26"/>
        </w:rPr>
        <w:t xml:space="preserve">рование </w:t>
      </w:r>
      <w:r w:rsidR="002C737E" w:rsidRPr="00473B3B">
        <w:rPr>
          <w:rFonts w:hAnsi="Times New Roman" w:ascii="Times New Roman"/>
          <w:sz w:val="26"/>
          <w:szCs w:val="26"/>
        </w:rPr>
        <w:t xml:space="preserve">учебной нагрузки </w:t>
      </w:r>
      <w:r w:rsidRPr="00473B3B">
        <w:rPr>
          <w:rFonts w:hAnsi="Times New Roman" w:ascii="Times New Roman"/>
          <w:sz w:val="26"/>
          <w:szCs w:val="26"/>
        </w:rPr>
        <w:t xml:space="preserve">преподавател</w:t>
      </w:r>
      <w:r w:rsidR="00465DE7" w:rsidRPr="00473B3B">
        <w:rPr>
          <w:rFonts w:hAnsi="Times New Roman" w:ascii="Times New Roman"/>
          <w:sz w:val="26"/>
          <w:szCs w:val="26"/>
        </w:rPr>
        <w:t xml:space="preserve">я</w:t>
      </w:r>
      <w:r w:rsidRPr="00473B3B">
        <w:rPr>
          <w:rFonts w:hAnsi="Times New Roman" w:ascii="Times New Roman"/>
          <w:sz w:val="26"/>
          <w:szCs w:val="26"/>
        </w:rPr>
        <w:t xml:space="preserve"> </w:t>
      </w:r>
      <w:r w:rsidR="004619CA" w:rsidRPr="00473B3B">
        <w:rPr>
          <w:rFonts w:hAnsi="Times New Roman" w:ascii="Times New Roman"/>
          <w:sz w:val="26"/>
          <w:szCs w:val="26"/>
        </w:rPr>
        <w:t xml:space="preserve">объем</w:t>
      </w:r>
      <w:r w:rsidR="002C737E" w:rsidRPr="00473B3B">
        <w:rPr>
          <w:rFonts w:hAnsi="Times New Roman" w:ascii="Times New Roman"/>
          <w:sz w:val="26"/>
          <w:szCs w:val="26"/>
        </w:rPr>
        <w:t xml:space="preserve">ом</w:t>
      </w:r>
      <w:r w:rsidR="004619CA" w:rsidRPr="00473B3B">
        <w:rPr>
          <w:rFonts w:hAnsi="Times New Roman" w:ascii="Times New Roman"/>
          <w:sz w:val="26"/>
          <w:szCs w:val="26"/>
        </w:rPr>
        <w:t xml:space="preserve">, превышающ</w:t>
      </w:r>
      <w:r w:rsidR="00B86AA3" w:rsidRPr="00473B3B">
        <w:rPr>
          <w:rFonts w:hAnsi="Times New Roman" w:ascii="Times New Roman"/>
          <w:sz w:val="26"/>
          <w:szCs w:val="26"/>
        </w:rPr>
        <w:t xml:space="preserve">им</w:t>
      </w:r>
      <w:r w:rsidR="004619CA" w:rsidRPr="00473B3B">
        <w:rPr>
          <w:rFonts w:hAnsi="Times New Roman" w:ascii="Times New Roman"/>
          <w:sz w:val="26"/>
          <w:szCs w:val="26"/>
        </w:rPr>
        <w:t xml:space="preserve"> </w:t>
      </w:r>
      <w:r w:rsidR="00465DE7" w:rsidRPr="00473B3B">
        <w:rPr>
          <w:rFonts w:hAnsi="Times New Roman" w:ascii="Times New Roman"/>
          <w:sz w:val="26"/>
          <w:szCs w:val="26"/>
        </w:rPr>
        <w:t xml:space="preserve">ее </w:t>
      </w:r>
      <w:r w:rsidRPr="00473B3B">
        <w:rPr>
          <w:rFonts w:hAnsi="Times New Roman" w:ascii="Times New Roman"/>
          <w:sz w:val="26"/>
          <w:szCs w:val="26"/>
        </w:rPr>
        <w:t xml:space="preserve">верхний предел, установленный в п</w:t>
      </w:r>
      <w:r w:rsidR="00465DE7" w:rsidRPr="00473B3B">
        <w:rPr>
          <w:rFonts w:hAnsi="Times New Roman" w:ascii="Times New Roman"/>
          <w:sz w:val="26"/>
          <w:szCs w:val="26"/>
        </w:rPr>
        <w:t xml:space="preserve">ункт</w:t>
      </w:r>
      <w:r w:rsidR="003E7433" w:rsidRPr="00473B3B">
        <w:rPr>
          <w:rFonts w:hAnsi="Times New Roman" w:ascii="Times New Roman"/>
          <w:sz w:val="26"/>
          <w:szCs w:val="26"/>
        </w:rPr>
        <w:t xml:space="preserve">е</w:t>
      </w:r>
      <w:r w:rsidR="00465DE7" w:rsidRPr="00473B3B">
        <w:rPr>
          <w:rFonts w:hAnsi="Times New Roman" w:ascii="Times New Roman"/>
          <w:sz w:val="26"/>
          <w:szCs w:val="26"/>
        </w:rPr>
        <w:t xml:space="preserve"> </w:t>
      </w:r>
      <w:r w:rsidR="00895064" w:rsidRPr="00473B3B">
        <w:rPr>
          <w:rFonts w:hAnsi="Times New Roman" w:ascii="Times New Roman"/>
          <w:sz w:val="26"/>
          <w:szCs w:val="26"/>
        </w:rPr>
        <w:t xml:space="preserve">3.2 </w:t>
      </w:r>
      <w:r w:rsidR="00465DE7" w:rsidRPr="00473B3B">
        <w:rPr>
          <w:rFonts w:hAnsi="Times New Roman" w:ascii="Times New Roman"/>
          <w:sz w:val="26"/>
          <w:szCs w:val="26"/>
        </w:rPr>
        <w:t xml:space="preserve">настоящих </w:t>
      </w:r>
      <w:r w:rsidR="003069B0" w:rsidRPr="00473B3B">
        <w:rPr>
          <w:rFonts w:hAnsi="Times New Roman" w:ascii="Times New Roman"/>
          <w:sz w:val="26"/>
          <w:szCs w:val="26"/>
        </w:rPr>
        <w:t xml:space="preserve">Правил</w:t>
      </w:r>
      <w:r w:rsidRPr="00473B3B">
        <w:rPr>
          <w:rFonts w:hAnsi="Times New Roman" w:ascii="Times New Roman"/>
          <w:sz w:val="26"/>
          <w:szCs w:val="26"/>
        </w:rPr>
        <w:t xml:space="preserve">.</w:t>
      </w:r>
    </w:p>
    <w:p w14:textId="777A2873" w14:paraId="2E3116CD" w:rsidRDefault="003664AC" w:rsidP="00473B3B" w:rsidR="003A3F3F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Если </w:t>
      </w:r>
      <w:r w:rsidR="003E3DB0" w:rsidRPr="00473B3B">
        <w:rPr>
          <w:rFonts w:hAnsi="Times New Roman" w:ascii="Times New Roman"/>
          <w:sz w:val="26"/>
          <w:szCs w:val="26"/>
        </w:rPr>
        <w:t xml:space="preserve">в течение учебного года возникает необходимость выполнения </w:t>
      </w:r>
      <w:r w:rsidRPr="00473B3B">
        <w:rPr>
          <w:rFonts w:hAnsi="Times New Roman" w:ascii="Times New Roman"/>
          <w:sz w:val="26"/>
          <w:szCs w:val="26"/>
        </w:rPr>
        <w:t xml:space="preserve">объем</w:t>
      </w:r>
      <w:r w:rsidR="003E3DB0" w:rsidRPr="00473B3B">
        <w:rPr>
          <w:rFonts w:hAnsi="Times New Roman" w:ascii="Times New Roman"/>
          <w:sz w:val="26"/>
          <w:szCs w:val="26"/>
        </w:rPr>
        <w:t xml:space="preserve">а</w:t>
      </w:r>
      <w:r w:rsidRPr="00473B3B">
        <w:rPr>
          <w:rFonts w:hAnsi="Times New Roman" w:ascii="Times New Roman"/>
          <w:sz w:val="26"/>
          <w:szCs w:val="26"/>
        </w:rPr>
        <w:t xml:space="preserve"> учебной нагрузки</w:t>
      </w:r>
      <w:r w:rsidR="00A62261" w:rsidRPr="00473B3B">
        <w:rPr>
          <w:rFonts w:hAnsi="Times New Roman" w:ascii="Times New Roman"/>
          <w:sz w:val="26"/>
          <w:szCs w:val="26"/>
        </w:rPr>
        <w:t xml:space="preserve">, </w:t>
      </w:r>
      <w:r w:rsidRPr="00473B3B">
        <w:rPr>
          <w:rFonts w:hAnsi="Times New Roman" w:ascii="Times New Roman"/>
          <w:sz w:val="26"/>
          <w:szCs w:val="26"/>
        </w:rPr>
        <w:t xml:space="preserve">превыша</w:t>
      </w:r>
      <w:r w:rsidR="003E3DB0" w:rsidRPr="00473B3B">
        <w:rPr>
          <w:rFonts w:hAnsi="Times New Roman" w:ascii="Times New Roman"/>
          <w:sz w:val="26"/>
          <w:szCs w:val="26"/>
        </w:rPr>
        <w:t xml:space="preserve">ющего</w:t>
      </w:r>
      <w:r w:rsidRPr="00473B3B">
        <w:rPr>
          <w:rFonts w:hAnsi="Times New Roman" w:ascii="Times New Roman"/>
          <w:sz w:val="26"/>
          <w:szCs w:val="26"/>
        </w:rPr>
        <w:t xml:space="preserve"> </w:t>
      </w:r>
      <w:r w:rsidR="002B187A" w:rsidRPr="00473B3B">
        <w:rPr>
          <w:rFonts w:hAnsi="Times New Roman" w:ascii="Times New Roman"/>
          <w:sz w:val="26"/>
          <w:szCs w:val="26"/>
        </w:rPr>
        <w:t xml:space="preserve">верхний предел, установленный</w:t>
      </w:r>
      <w:r w:rsidR="00B458F8" w:rsidRPr="00473B3B">
        <w:rPr>
          <w:rFonts w:hAnsi="Times New Roman" w:ascii="Times New Roman"/>
          <w:sz w:val="26"/>
          <w:szCs w:val="26"/>
        </w:rPr>
        <w:t xml:space="preserve"> в п</w:t>
      </w:r>
      <w:r w:rsidR="00465DE7" w:rsidRPr="00473B3B">
        <w:rPr>
          <w:rFonts w:hAnsi="Times New Roman" w:ascii="Times New Roman"/>
          <w:sz w:val="26"/>
          <w:szCs w:val="26"/>
        </w:rPr>
        <w:t xml:space="preserve">ункте</w:t>
      </w:r>
      <w:r w:rsidR="00D4694A" w:rsidRPr="00473B3B">
        <w:rPr>
          <w:rFonts w:hAnsi="Times New Roman" w:ascii="Times New Roman"/>
          <w:sz w:val="26"/>
          <w:szCs w:val="26"/>
        </w:rPr>
        <w:t xml:space="preserve"> </w:t>
      </w:r>
      <w:r w:rsidR="00895064" w:rsidRPr="00473B3B">
        <w:rPr>
          <w:rFonts w:hAnsi="Times New Roman" w:ascii="Times New Roman"/>
          <w:sz w:val="26"/>
          <w:szCs w:val="26"/>
        </w:rPr>
        <w:t xml:space="preserve">3.2 </w:t>
      </w:r>
      <w:r w:rsidR="00B458F8" w:rsidRPr="00473B3B">
        <w:rPr>
          <w:rFonts w:hAnsi="Times New Roman" w:ascii="Times New Roman"/>
          <w:sz w:val="26"/>
          <w:szCs w:val="26"/>
        </w:rPr>
        <w:t xml:space="preserve">настоящ</w:t>
      </w:r>
      <w:r w:rsidR="00465DE7" w:rsidRPr="00473B3B">
        <w:rPr>
          <w:rFonts w:hAnsi="Times New Roman" w:ascii="Times New Roman"/>
          <w:sz w:val="26"/>
          <w:szCs w:val="26"/>
        </w:rPr>
        <w:t xml:space="preserve">их</w:t>
      </w:r>
      <w:r w:rsidR="00B458F8" w:rsidRPr="00473B3B">
        <w:rPr>
          <w:rFonts w:hAnsi="Times New Roman" w:ascii="Times New Roman"/>
          <w:sz w:val="26"/>
          <w:szCs w:val="26"/>
        </w:rPr>
        <w:t xml:space="preserve"> </w:t>
      </w:r>
      <w:r w:rsidR="003069B0" w:rsidRPr="00473B3B">
        <w:rPr>
          <w:rFonts w:hAnsi="Times New Roman" w:ascii="Times New Roman"/>
          <w:sz w:val="26"/>
          <w:szCs w:val="26"/>
        </w:rPr>
        <w:t xml:space="preserve">Правил</w:t>
      </w:r>
      <w:r w:rsidRPr="00473B3B">
        <w:rPr>
          <w:rFonts w:hAnsi="Times New Roman" w:ascii="Times New Roman"/>
          <w:sz w:val="26"/>
          <w:szCs w:val="26"/>
        </w:rPr>
        <w:t xml:space="preserve">,</w:t>
      </w:r>
      <w:r w:rsidR="003F46DA" w:rsidRPr="00473B3B">
        <w:rPr>
          <w:rFonts w:hAnsi="Times New Roman" w:ascii="Times New Roman"/>
          <w:sz w:val="26"/>
          <w:szCs w:val="26"/>
        </w:rPr>
        <w:t xml:space="preserve"> но не превышающего 900 часов,</w:t>
      </w:r>
      <w:r w:rsidR="002B187A" w:rsidRPr="00473B3B">
        <w:rPr>
          <w:rFonts w:hAnsi="Times New Roman" w:ascii="Times New Roman"/>
          <w:sz w:val="26"/>
          <w:szCs w:val="26"/>
        </w:rPr>
        <w:t xml:space="preserve"> </w:t>
      </w:r>
      <w:r w:rsidRPr="00473B3B">
        <w:rPr>
          <w:rFonts w:hAnsi="Times New Roman" w:ascii="Times New Roman"/>
          <w:sz w:val="26"/>
          <w:szCs w:val="26"/>
        </w:rPr>
        <w:t xml:space="preserve">то</w:t>
      </w:r>
      <w:r w:rsidR="00370FE1" w:rsidRPr="00473B3B">
        <w:rPr>
          <w:rFonts w:hAnsi="Times New Roman" w:ascii="Times New Roman"/>
          <w:sz w:val="26"/>
          <w:szCs w:val="26"/>
        </w:rPr>
        <w:t xml:space="preserve"> в рамках установленного фонда оплаты труда Департамента</w:t>
      </w:r>
      <w:r w:rsidR="004B2D00" w:rsidRPr="00473B3B">
        <w:rPr>
          <w:rFonts w:hAnsi="Times New Roman" w:ascii="Times New Roman"/>
          <w:sz w:val="26"/>
          <w:szCs w:val="26"/>
        </w:rPr>
        <w:t xml:space="preserve"> </w:t>
      </w:r>
      <w:r w:rsidR="001F590A" w:rsidRPr="00473B3B">
        <w:rPr>
          <w:rFonts w:hAnsi="Times New Roman" w:ascii="Times New Roman"/>
          <w:sz w:val="26"/>
          <w:szCs w:val="26"/>
        </w:rPr>
        <w:t xml:space="preserve">при наличии вакантных ставок</w:t>
      </w:r>
      <w:r w:rsidRPr="00473B3B">
        <w:rPr>
          <w:rFonts w:hAnsi="Times New Roman" w:ascii="Times New Roman"/>
          <w:sz w:val="26"/>
          <w:szCs w:val="26"/>
        </w:rPr>
        <w:t xml:space="preserve">,</w:t>
      </w:r>
      <w:r w:rsidR="00F14B3C" w:rsidRPr="00473B3B">
        <w:rPr>
          <w:rFonts w:hAnsi="Times New Roman" w:ascii="Times New Roman"/>
          <w:sz w:val="26"/>
          <w:szCs w:val="26"/>
        </w:rPr>
        <w:t xml:space="preserve"> </w:t>
      </w:r>
      <w:r w:rsidR="009261B6" w:rsidRPr="00473B3B">
        <w:rPr>
          <w:rFonts w:hAnsi="Times New Roman" w:ascii="Times New Roman"/>
          <w:sz w:val="26"/>
          <w:szCs w:val="26"/>
        </w:rPr>
        <w:t xml:space="preserve">на основании служебной записки руководителя </w:t>
      </w:r>
      <w:r w:rsidR="002115CE" w:rsidRPr="00473B3B">
        <w:rPr>
          <w:rFonts w:hAnsi="Times New Roman" w:ascii="Times New Roman"/>
          <w:sz w:val="26"/>
          <w:szCs w:val="26"/>
        </w:rPr>
        <w:t xml:space="preserve">Департамента</w:t>
      </w:r>
      <w:r w:rsidR="00DF5EA0" w:rsidRPr="00473B3B">
        <w:rPr>
          <w:rFonts w:hAnsi="Times New Roman" w:ascii="Times New Roman"/>
          <w:sz w:val="26"/>
          <w:szCs w:val="26"/>
        </w:rPr>
        <w:t xml:space="preserve"> с положительной резолюцией первого проректора </w:t>
      </w:r>
      <w:r w:rsidR="00370FE1" w:rsidRPr="00473B3B">
        <w:rPr>
          <w:rFonts w:hAnsi="Times New Roman" w:ascii="Times New Roman"/>
          <w:sz w:val="26"/>
          <w:szCs w:val="26"/>
        </w:rPr>
        <w:t xml:space="preserve">преподавателю</w:t>
      </w:r>
      <w:r w:rsidR="003F46DA" w:rsidRPr="00473B3B">
        <w:rPr>
          <w:rFonts w:hAnsi="Times New Roman" w:ascii="Times New Roman"/>
          <w:sz w:val="26"/>
          <w:szCs w:val="26"/>
        </w:rPr>
        <w:t xml:space="preserve"> </w:t>
      </w:r>
      <w:r w:rsidR="00370FE1" w:rsidRPr="00473B3B">
        <w:rPr>
          <w:rFonts w:hAnsi="Times New Roman" w:ascii="Times New Roman"/>
          <w:sz w:val="26"/>
          <w:szCs w:val="26"/>
        </w:rPr>
        <w:t xml:space="preserve">устан</w:t>
      </w:r>
      <w:r w:rsidR="003069B0" w:rsidRPr="00473B3B">
        <w:rPr>
          <w:rFonts w:hAnsi="Times New Roman" w:ascii="Times New Roman"/>
          <w:sz w:val="26"/>
          <w:szCs w:val="26"/>
        </w:rPr>
        <w:t xml:space="preserve">а</w:t>
      </w:r>
      <w:r w:rsidR="00370FE1" w:rsidRPr="00473B3B">
        <w:rPr>
          <w:rFonts w:hAnsi="Times New Roman" w:ascii="Times New Roman"/>
          <w:sz w:val="26"/>
          <w:szCs w:val="26"/>
        </w:rPr>
        <w:t xml:space="preserve">вливается </w:t>
      </w:r>
      <w:r w:rsidR="003F46DA" w:rsidRPr="00473B3B">
        <w:rPr>
          <w:rFonts w:hAnsi="Times New Roman" w:ascii="Times New Roman"/>
          <w:sz w:val="26"/>
          <w:szCs w:val="26"/>
        </w:rPr>
        <w:t xml:space="preserve">надбавка за повышенный объем работы </w:t>
      </w:r>
      <w:r w:rsidR="00D140CD" w:rsidRPr="00473B3B">
        <w:rPr>
          <w:rFonts w:hAnsi="Times New Roman" w:ascii="Times New Roman"/>
          <w:sz w:val="26"/>
          <w:szCs w:val="26"/>
        </w:rPr>
        <w:t xml:space="preserve">пропорционально </w:t>
      </w:r>
      <w:r w:rsidR="000D7AB3" w:rsidRPr="00473B3B">
        <w:rPr>
          <w:rFonts w:hAnsi="Times New Roman" w:ascii="Times New Roman"/>
          <w:sz w:val="26"/>
          <w:szCs w:val="26"/>
        </w:rPr>
        <w:t xml:space="preserve">количеств</w:t>
      </w:r>
      <w:r w:rsidR="00D140CD" w:rsidRPr="00473B3B">
        <w:rPr>
          <w:rFonts w:hAnsi="Times New Roman" w:ascii="Times New Roman"/>
          <w:sz w:val="26"/>
          <w:szCs w:val="26"/>
        </w:rPr>
        <w:t xml:space="preserve">у часов, выполняемому сверх верхнего предела</w:t>
      </w:r>
      <w:r w:rsidR="00D4694A" w:rsidRPr="00473B3B">
        <w:rPr>
          <w:rFonts w:hAnsi="Times New Roman" w:ascii="Times New Roman"/>
          <w:sz w:val="26"/>
          <w:szCs w:val="26"/>
        </w:rPr>
        <w:t xml:space="preserve"> учебной нагрузки</w:t>
      </w:r>
      <w:r w:rsidR="00263D51" w:rsidRPr="00473B3B">
        <w:rPr>
          <w:rFonts w:hAnsi="Times New Roman" w:ascii="Times New Roman"/>
          <w:sz w:val="26"/>
          <w:szCs w:val="26"/>
        </w:rPr>
        <w:t xml:space="preserve">,</w:t>
      </w:r>
      <w:r w:rsidR="00D4694A" w:rsidRPr="00473B3B">
        <w:rPr>
          <w:rFonts w:hAnsi="Times New Roman" w:ascii="Times New Roman"/>
          <w:sz w:val="26"/>
          <w:szCs w:val="26"/>
        </w:rPr>
        <w:t xml:space="preserve"> в порядке, установленном локальным нормативным актом НИУ</w:t>
      </w:r>
      <w:r w:rsidR="00BB6E86" w:rsidRPr="00473B3B">
        <w:rPr>
          <w:rFonts w:hAnsi="Times New Roman" w:ascii="Times New Roman"/>
          <w:sz w:val="26"/>
          <w:szCs w:val="26"/>
        </w:rPr>
        <w:t xml:space="preserve"> </w:t>
      </w:r>
      <w:r w:rsidR="00D4694A" w:rsidRPr="00473B3B">
        <w:rPr>
          <w:rFonts w:hAnsi="Times New Roman" w:ascii="Times New Roman"/>
          <w:sz w:val="26"/>
          <w:szCs w:val="26"/>
        </w:rPr>
        <w:t xml:space="preserve">ВШЭ</w:t>
      </w:r>
      <w:r w:rsidR="00C003C2" w:rsidRPr="00473B3B">
        <w:rPr>
          <w:rFonts w:hAnsi="Times New Roman" w:ascii="Times New Roman"/>
          <w:sz w:val="26"/>
          <w:szCs w:val="26"/>
        </w:rPr>
        <w:t xml:space="preserve">.</w:t>
      </w:r>
    </w:p>
    <w:p w14:textId="6C7987ED" w14:paraId="589B75B2" w:rsidRDefault="005A5DDF" w:rsidP="00473B3B" w:rsidR="003A3F3F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П</w:t>
      </w:r>
      <w:r w:rsidR="00B5488C" w:rsidRPr="00473B3B">
        <w:rPr>
          <w:rFonts w:hAnsi="Times New Roman" w:ascii="Times New Roman"/>
          <w:sz w:val="26"/>
          <w:szCs w:val="26"/>
        </w:rPr>
        <w:t xml:space="preserve">ри наличии персонифицированного </w:t>
      </w:r>
      <w:r w:rsidR="004F0A7A" w:rsidRPr="00473B3B">
        <w:rPr>
          <w:rFonts w:hAnsi="Times New Roman" w:ascii="Times New Roman"/>
          <w:sz w:val="26"/>
          <w:szCs w:val="26"/>
        </w:rPr>
        <w:t xml:space="preserve">запроса </w:t>
      </w:r>
      <w:r w:rsidR="00F92D89" w:rsidRPr="00473B3B">
        <w:rPr>
          <w:rFonts w:hAnsi="Times New Roman" w:ascii="Times New Roman"/>
          <w:sz w:val="26"/>
          <w:szCs w:val="26"/>
        </w:rPr>
        <w:t xml:space="preserve">Департамента </w:t>
      </w:r>
      <w:r w:rsidR="004F0A7A" w:rsidRPr="00473B3B">
        <w:rPr>
          <w:rFonts w:hAnsi="Times New Roman" w:ascii="Times New Roman"/>
          <w:sz w:val="26"/>
          <w:szCs w:val="26"/>
        </w:rPr>
        <w:t xml:space="preserve">на привлечение к </w:t>
      </w:r>
      <w:r w:rsidR="00B5488C" w:rsidRPr="00473B3B">
        <w:rPr>
          <w:rFonts w:hAnsi="Times New Roman" w:ascii="Times New Roman"/>
          <w:sz w:val="26"/>
          <w:szCs w:val="26"/>
        </w:rPr>
        <w:t xml:space="preserve">реализации </w:t>
      </w:r>
      <w:r w:rsidR="00C06899" w:rsidRPr="00473B3B">
        <w:rPr>
          <w:rFonts w:hAnsi="Times New Roman" w:ascii="Times New Roman"/>
          <w:sz w:val="26"/>
          <w:szCs w:val="26"/>
        </w:rPr>
        <w:t xml:space="preserve">порученной учебной нагрузки преподавател</w:t>
      </w:r>
      <w:r w:rsidR="001939D7" w:rsidRPr="00473B3B">
        <w:rPr>
          <w:rFonts w:hAnsi="Times New Roman" w:ascii="Times New Roman"/>
          <w:sz w:val="26"/>
          <w:szCs w:val="26"/>
        </w:rPr>
        <w:t xml:space="preserve">я</w:t>
      </w:r>
      <w:r w:rsidR="00C06899" w:rsidRPr="00473B3B">
        <w:rPr>
          <w:rFonts w:hAnsi="Times New Roman" w:ascii="Times New Roman"/>
          <w:sz w:val="26"/>
          <w:szCs w:val="26"/>
        </w:rPr>
        <w:t xml:space="preserve"> другого </w:t>
      </w:r>
      <w:r w:rsidR="00F92D89" w:rsidRPr="00473B3B">
        <w:rPr>
          <w:rFonts w:hAnsi="Times New Roman" w:ascii="Times New Roman"/>
          <w:sz w:val="26"/>
          <w:szCs w:val="26"/>
        </w:rPr>
        <w:t xml:space="preserve">Департамента</w:t>
      </w:r>
      <w:r w:rsidR="00C06899" w:rsidRPr="00473B3B">
        <w:rPr>
          <w:rFonts w:hAnsi="Times New Roman" w:ascii="Times New Roman"/>
          <w:sz w:val="26"/>
          <w:szCs w:val="26"/>
        </w:rPr>
        <w:t xml:space="preserve">, индивидуальная учебная нагрузка которого не меньше среднего объема, определенного в пункте </w:t>
      </w:r>
      <w:r w:rsidR="00983721">
        <w:rPr>
          <w:rFonts w:hAnsi="Times New Roman" w:ascii="Times New Roman"/>
          <w:sz w:val="26"/>
          <w:szCs w:val="26"/>
        </w:rPr>
        <w:t xml:space="preserve">3.2</w:t>
      </w:r>
      <w:r w:rsidR="00983721" w:rsidRPr="00473B3B">
        <w:rPr>
          <w:rFonts w:hAnsi="Times New Roman" w:ascii="Times New Roman"/>
          <w:sz w:val="26"/>
          <w:szCs w:val="26"/>
        </w:rPr>
        <w:t xml:space="preserve"> </w:t>
      </w:r>
      <w:r w:rsidR="00C06899" w:rsidRPr="00473B3B">
        <w:rPr>
          <w:rFonts w:hAnsi="Times New Roman" w:ascii="Times New Roman"/>
          <w:sz w:val="26"/>
          <w:szCs w:val="26"/>
        </w:rPr>
        <w:t xml:space="preserve">настоящих </w:t>
      </w:r>
      <w:r w:rsidR="003069B0" w:rsidRPr="00473B3B">
        <w:rPr>
          <w:rFonts w:hAnsi="Times New Roman" w:ascii="Times New Roman"/>
          <w:sz w:val="26"/>
          <w:szCs w:val="26"/>
        </w:rPr>
        <w:t xml:space="preserve">Правил</w:t>
      </w:r>
      <w:r w:rsidR="00C06899" w:rsidRPr="00473B3B">
        <w:rPr>
          <w:rFonts w:hAnsi="Times New Roman" w:ascii="Times New Roman"/>
          <w:sz w:val="26"/>
          <w:szCs w:val="26"/>
        </w:rPr>
        <w:t xml:space="preserve">, </w:t>
      </w:r>
      <w:r w:rsidR="0070266A" w:rsidRPr="00473B3B">
        <w:rPr>
          <w:rFonts w:hAnsi="Times New Roman" w:ascii="Times New Roman"/>
          <w:sz w:val="26"/>
          <w:szCs w:val="26"/>
        </w:rPr>
        <w:t xml:space="preserve">но не </w:t>
      </w:r>
      <w:r w:rsidRPr="00473B3B">
        <w:rPr>
          <w:rFonts w:hAnsi="Times New Roman" w:ascii="Times New Roman"/>
          <w:sz w:val="26"/>
          <w:szCs w:val="26"/>
        </w:rPr>
        <w:t xml:space="preserve">превышает </w:t>
      </w:r>
      <w:r w:rsidR="0070266A" w:rsidRPr="00473B3B">
        <w:rPr>
          <w:rFonts w:hAnsi="Times New Roman" w:ascii="Times New Roman"/>
          <w:sz w:val="26"/>
          <w:szCs w:val="26"/>
        </w:rPr>
        <w:t xml:space="preserve">900 часов, </w:t>
      </w:r>
      <w:r w:rsidR="00C06899" w:rsidRPr="00473B3B">
        <w:rPr>
          <w:rFonts w:hAnsi="Times New Roman" w:ascii="Times New Roman"/>
          <w:sz w:val="26"/>
          <w:szCs w:val="26"/>
        </w:rPr>
        <w:t xml:space="preserve">по решению первого проректора</w:t>
      </w:r>
      <w:r w:rsidR="00DF5EA0" w:rsidRPr="00473B3B">
        <w:rPr>
          <w:rFonts w:hAnsi="Times New Roman" w:ascii="Times New Roman"/>
          <w:sz w:val="26"/>
          <w:szCs w:val="26"/>
        </w:rPr>
        <w:t xml:space="preserve"> </w:t>
      </w:r>
      <w:r w:rsidR="00E96490" w:rsidRPr="00473B3B">
        <w:rPr>
          <w:rFonts w:hAnsi="Times New Roman" w:ascii="Times New Roman"/>
          <w:sz w:val="26"/>
          <w:szCs w:val="26"/>
        </w:rPr>
        <w:t xml:space="preserve">с </w:t>
      </w:r>
      <w:r w:rsidR="00E538AF" w:rsidRPr="00473B3B">
        <w:rPr>
          <w:rFonts w:hAnsi="Times New Roman" w:ascii="Times New Roman"/>
          <w:sz w:val="26"/>
          <w:szCs w:val="26"/>
        </w:rPr>
        <w:t xml:space="preserve">указанным преподавателем</w:t>
      </w:r>
      <w:r w:rsidR="00E96490" w:rsidRPr="00473B3B">
        <w:rPr>
          <w:rFonts w:hAnsi="Times New Roman" w:ascii="Times New Roman"/>
          <w:sz w:val="26"/>
          <w:szCs w:val="26"/>
        </w:rPr>
        <w:t xml:space="preserve"> может быть заключен трудовой договор </w:t>
      </w:r>
      <w:r w:rsidR="005507AA" w:rsidRPr="00473B3B">
        <w:rPr>
          <w:rFonts w:hAnsi="Times New Roman" w:ascii="Times New Roman"/>
          <w:sz w:val="26"/>
          <w:szCs w:val="26"/>
        </w:rPr>
        <w:t xml:space="preserve">на условиях внутреннего </w:t>
      </w:r>
      <w:r w:rsidR="00E538AF" w:rsidRPr="00473B3B">
        <w:rPr>
          <w:rFonts w:hAnsi="Times New Roman" w:ascii="Times New Roman"/>
          <w:sz w:val="26"/>
          <w:szCs w:val="26"/>
        </w:rPr>
        <w:t xml:space="preserve">совместительств</w:t>
      </w:r>
      <w:r w:rsidR="005507AA" w:rsidRPr="00473B3B">
        <w:rPr>
          <w:rFonts w:hAnsi="Times New Roman" w:ascii="Times New Roman"/>
          <w:sz w:val="26"/>
          <w:szCs w:val="26"/>
        </w:rPr>
        <w:t xml:space="preserve">а</w:t>
      </w:r>
      <w:r w:rsidR="00E538AF" w:rsidRPr="00473B3B">
        <w:rPr>
          <w:rFonts w:hAnsi="Times New Roman" w:ascii="Times New Roman"/>
          <w:sz w:val="26"/>
          <w:szCs w:val="26"/>
        </w:rPr>
        <w:t xml:space="preserve"> </w:t>
      </w:r>
      <w:r w:rsidR="00E96490" w:rsidRPr="00473B3B">
        <w:rPr>
          <w:rFonts w:hAnsi="Times New Roman" w:ascii="Times New Roman"/>
          <w:sz w:val="26"/>
          <w:szCs w:val="26"/>
        </w:rPr>
        <w:t xml:space="preserve">на соответствующую долю ставки </w:t>
      </w:r>
      <w:r w:rsidR="004B2D00" w:rsidRPr="00473B3B">
        <w:rPr>
          <w:rFonts w:hAnsi="Times New Roman" w:ascii="Times New Roman"/>
          <w:sz w:val="26"/>
          <w:szCs w:val="26"/>
        </w:rPr>
        <w:t xml:space="preserve">либо установлена надбавка за повышенный объем работы пропорционально количеству часов, выполняемому сверх среднего объема учебной нагрузки, в порядке, установленном локальным нормативным актом НИУ ВШЭ, и в рамках установленного фонда оплаты труда Департамента, привлекающего преподавателя другого Департамента.</w:t>
      </w:r>
    </w:p>
    <w:p w14:textId="18D91B7D" w14:paraId="0B58C431" w:rsidRDefault="003F46DA" w:rsidP="00473B3B" w:rsidR="003A3F3F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Если </w:t>
      </w:r>
      <w:r w:rsidR="00D4694A" w:rsidRPr="00473B3B">
        <w:rPr>
          <w:rFonts w:hAnsi="Times New Roman" w:ascii="Times New Roman"/>
          <w:sz w:val="26"/>
          <w:szCs w:val="26"/>
        </w:rPr>
        <w:t xml:space="preserve">в течение учебного года </w:t>
      </w:r>
      <w:r w:rsidR="00D140CD" w:rsidRPr="00473B3B">
        <w:rPr>
          <w:rFonts w:hAnsi="Times New Roman" w:ascii="Times New Roman"/>
          <w:sz w:val="26"/>
          <w:szCs w:val="26"/>
        </w:rPr>
        <w:t xml:space="preserve">возникает необходимость в выполнении преподавателем </w:t>
      </w:r>
      <w:r w:rsidR="00D4694A" w:rsidRPr="00473B3B">
        <w:rPr>
          <w:rFonts w:hAnsi="Times New Roman" w:ascii="Times New Roman"/>
          <w:sz w:val="26"/>
          <w:szCs w:val="26"/>
        </w:rPr>
        <w:t xml:space="preserve">дополнительного </w:t>
      </w:r>
      <w:r w:rsidR="00734F4A" w:rsidRPr="00473B3B">
        <w:rPr>
          <w:rFonts w:hAnsi="Times New Roman" w:ascii="Times New Roman"/>
          <w:sz w:val="26"/>
          <w:szCs w:val="26"/>
        </w:rPr>
        <w:t xml:space="preserve">объем</w:t>
      </w:r>
      <w:r w:rsidR="00D140CD" w:rsidRPr="00473B3B">
        <w:rPr>
          <w:rFonts w:hAnsi="Times New Roman" w:ascii="Times New Roman"/>
          <w:sz w:val="26"/>
          <w:szCs w:val="26"/>
        </w:rPr>
        <w:t xml:space="preserve">а</w:t>
      </w:r>
      <w:r w:rsidR="00734F4A" w:rsidRPr="00473B3B">
        <w:rPr>
          <w:rFonts w:hAnsi="Times New Roman" w:ascii="Times New Roman"/>
          <w:sz w:val="26"/>
          <w:szCs w:val="26"/>
        </w:rPr>
        <w:t xml:space="preserve"> учебной нагрузки</w:t>
      </w:r>
      <w:r w:rsidR="00D140CD" w:rsidRPr="00473B3B">
        <w:rPr>
          <w:rFonts w:hAnsi="Times New Roman" w:ascii="Times New Roman"/>
          <w:sz w:val="26"/>
          <w:szCs w:val="26"/>
        </w:rPr>
        <w:t xml:space="preserve">, превышающ</w:t>
      </w:r>
      <w:r w:rsidR="00D4694A" w:rsidRPr="00473B3B">
        <w:rPr>
          <w:rFonts w:hAnsi="Times New Roman" w:ascii="Times New Roman"/>
          <w:sz w:val="26"/>
          <w:szCs w:val="26"/>
        </w:rPr>
        <w:t xml:space="preserve">его</w:t>
      </w:r>
      <w:r w:rsidR="00D140CD" w:rsidRPr="00473B3B">
        <w:rPr>
          <w:rFonts w:hAnsi="Times New Roman" w:ascii="Times New Roman"/>
          <w:sz w:val="26"/>
          <w:szCs w:val="26"/>
        </w:rPr>
        <w:t xml:space="preserve"> 900 часов, то </w:t>
      </w:r>
      <w:r w:rsidR="00D4694A" w:rsidRPr="00473B3B">
        <w:rPr>
          <w:rFonts w:hAnsi="Times New Roman" w:ascii="Times New Roman"/>
          <w:sz w:val="26"/>
          <w:szCs w:val="26"/>
        </w:rPr>
        <w:t xml:space="preserve">при наличии его согласия </w:t>
      </w:r>
      <w:r w:rsidR="00F14B3C" w:rsidRPr="00473B3B">
        <w:rPr>
          <w:rFonts w:hAnsi="Times New Roman" w:ascii="Times New Roman"/>
          <w:sz w:val="26"/>
          <w:szCs w:val="26"/>
        </w:rPr>
        <w:t xml:space="preserve">с ним </w:t>
      </w:r>
      <w:r w:rsidR="00555BCF" w:rsidRPr="00473B3B">
        <w:rPr>
          <w:rFonts w:hAnsi="Times New Roman" w:ascii="Times New Roman"/>
          <w:sz w:val="26"/>
          <w:szCs w:val="26"/>
        </w:rPr>
        <w:t xml:space="preserve">заключается трудовой договор на условиях внутреннего совместительства на долю ставки, рассчитанную пропорционально количеству часов, превышающему верхний предел учебной нагрузки</w:t>
      </w:r>
      <w:r w:rsidR="00764C3F" w:rsidRPr="00473B3B">
        <w:rPr>
          <w:rFonts w:hAnsi="Times New Roman" w:ascii="Times New Roman"/>
          <w:sz w:val="26"/>
          <w:szCs w:val="26"/>
        </w:rPr>
        <w:t xml:space="preserve">,</w:t>
      </w:r>
      <w:r w:rsidR="00555BCF" w:rsidRPr="00473B3B">
        <w:rPr>
          <w:rFonts w:hAnsi="Times New Roman" w:ascii="Times New Roman"/>
          <w:sz w:val="26"/>
          <w:szCs w:val="26"/>
        </w:rPr>
        <w:t xml:space="preserve"> </w:t>
      </w:r>
      <w:r w:rsidR="004B2D00" w:rsidRPr="00473B3B">
        <w:rPr>
          <w:rFonts w:hAnsi="Times New Roman" w:ascii="Times New Roman"/>
          <w:sz w:val="26"/>
          <w:szCs w:val="26"/>
        </w:rPr>
        <w:t xml:space="preserve">либо</w:t>
      </w:r>
      <w:r w:rsidR="00351568" w:rsidRPr="00473B3B">
        <w:rPr>
          <w:rFonts w:hAnsi="Times New Roman" w:ascii="Times New Roman"/>
          <w:sz w:val="26"/>
          <w:szCs w:val="26"/>
        </w:rPr>
        <w:t xml:space="preserve"> устанавливается надбавка </w:t>
      </w:r>
      <w:r w:rsidR="0055147B" w:rsidRPr="00473B3B">
        <w:rPr>
          <w:rFonts w:hAnsi="Times New Roman" w:ascii="Times New Roman"/>
          <w:sz w:val="26"/>
          <w:szCs w:val="26"/>
        </w:rPr>
        <w:t xml:space="preserve">на</w:t>
      </w:r>
      <w:r w:rsidR="004B2D00" w:rsidRPr="00473B3B">
        <w:rPr>
          <w:rFonts w:hAnsi="Times New Roman" w:ascii="Times New Roman"/>
          <w:sz w:val="26"/>
          <w:szCs w:val="26"/>
        </w:rPr>
        <w:t xml:space="preserve"> количеств</w:t>
      </w:r>
      <w:r w:rsidR="0055147B" w:rsidRPr="00473B3B">
        <w:rPr>
          <w:rFonts w:hAnsi="Times New Roman" w:ascii="Times New Roman"/>
          <w:sz w:val="26"/>
          <w:szCs w:val="26"/>
        </w:rPr>
        <w:t xml:space="preserve">о</w:t>
      </w:r>
      <w:r w:rsidR="004B2D00" w:rsidRPr="00473B3B">
        <w:rPr>
          <w:rFonts w:hAnsi="Times New Roman" w:ascii="Times New Roman"/>
          <w:sz w:val="26"/>
          <w:szCs w:val="26"/>
        </w:rPr>
        <w:t xml:space="preserve"> часов, превышающе</w:t>
      </w:r>
      <w:r w:rsidR="0055147B" w:rsidRPr="00473B3B">
        <w:rPr>
          <w:rFonts w:hAnsi="Times New Roman" w:ascii="Times New Roman"/>
          <w:sz w:val="26"/>
          <w:szCs w:val="26"/>
        </w:rPr>
        <w:t xml:space="preserve">е</w:t>
      </w:r>
      <w:r w:rsidR="004B2D00" w:rsidRPr="00473B3B">
        <w:rPr>
          <w:rFonts w:hAnsi="Times New Roman" w:ascii="Times New Roman"/>
          <w:sz w:val="26"/>
          <w:szCs w:val="26"/>
        </w:rPr>
        <w:t xml:space="preserve"> верхний предел учебной нагрузки.</w:t>
      </w:r>
    </w:p>
    <w:p w14:textId="6EDB0EB4" w14:paraId="568A5FDC" w:rsidRDefault="00670347" w:rsidP="00473B3B" w:rsidR="00670347" w:rsidRPr="00473B3B">
      <w:pPr>
        <w:pStyle w:val="af2"/>
        <w:widowControl w:val="false"/>
        <w:numPr>
          <w:ilvl w:val="1"/>
          <w:numId w:val="8"/>
        </w:numPr>
        <w:tabs>
          <w:tab w:pos="993" w:val="left"/>
          <w:tab w:pos="1134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lastRenderedPageBreak/>
        <w:t xml:space="preserve">Если в течение учебного года возникла необходимость откорректировать или перераспределить учебную нагрузку преподавателей (изменилась фактическая численность групп, потоков, состоялся выбор вариативных дисциплин студентами, определились руководители проектных, курсовых</w:t>
      </w:r>
      <w:r w:rsidR="007C1326">
        <w:rPr>
          <w:rFonts w:hAnsi="Times New Roman" w:ascii="Times New Roman"/>
          <w:sz w:val="26"/>
          <w:szCs w:val="26"/>
        </w:rPr>
        <w:t xml:space="preserve"> работ</w:t>
      </w:r>
      <w:r w:rsidRPr="00473B3B">
        <w:rPr>
          <w:rFonts w:hAnsi="Times New Roman" w:ascii="Times New Roman"/>
          <w:sz w:val="26"/>
          <w:szCs w:val="26"/>
        </w:rPr>
        <w:t xml:space="preserve">, </w:t>
      </w:r>
      <w:r w:rsidR="007C1326">
        <w:rPr>
          <w:rFonts w:hAnsi="Times New Roman" w:ascii="Times New Roman"/>
          <w:sz w:val="26"/>
          <w:szCs w:val="26"/>
        </w:rPr>
        <w:t xml:space="preserve">ВКР</w:t>
      </w:r>
      <w:r w:rsidRPr="00473B3B">
        <w:rPr>
          <w:rFonts w:hAnsi="Times New Roman" w:ascii="Times New Roman"/>
          <w:sz w:val="26"/>
          <w:szCs w:val="26"/>
        </w:rPr>
        <w:t xml:space="preserve"> и пр.), то соответствующие изменения вносятся Департаментом в АСАВ в модуль «Планирование нагрузки». Согласование и подписание измененных индивидуальных планов преподавателей происходит в порядке, аналогичном первичному составлению плана. </w:t>
      </w:r>
    </w:p>
    <w:p w14:textId="77777777" w14:paraId="158C5AD5" w:rsidRDefault="00670347" w:rsidP="00473B3B" w:rsidR="00670347" w:rsidRPr="00473B3B">
      <w:pPr>
        <w:spacing w:after="0"/>
        <w:jc w:val="both"/>
        <w:rPr>
          <w:rFonts w:hAnsi="Times New Roman" w:ascii="Times New Roman"/>
          <w:b/>
          <w:sz w:val="26"/>
          <w:szCs w:val="26"/>
        </w:rPr>
      </w:pPr>
    </w:p>
    <w:p w14:textId="465DDECC" w14:paraId="44856409" w:rsidRDefault="00670347" w:rsidP="00473B3B" w:rsidR="00670347" w:rsidRPr="00473B3B">
      <w:pPr>
        <w:pStyle w:val="af2"/>
        <w:widowControl w:val="false"/>
        <w:numPr>
          <w:ilvl w:val="0"/>
          <w:numId w:val="8"/>
        </w:numPr>
        <w:tabs>
          <w:tab w:pos="993" w:val="left"/>
          <w:tab w:pos="1134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 w:rsidRPr="00473B3B">
        <w:rPr>
          <w:rFonts w:hAnsi="Times New Roman" w:ascii="Times New Roman"/>
          <w:b/>
          <w:sz w:val="26"/>
          <w:szCs w:val="26"/>
        </w:rPr>
        <w:t xml:space="preserve">Отчеты о выполнении учебной </w:t>
      </w:r>
      <w:r w:rsidR="001E364D">
        <w:rPr>
          <w:rFonts w:hAnsi="Times New Roman" w:ascii="Times New Roman"/>
          <w:b/>
          <w:sz w:val="26"/>
          <w:szCs w:val="26"/>
        </w:rPr>
        <w:t xml:space="preserve">нагрузки</w:t>
      </w:r>
    </w:p>
    <w:p w14:textId="14342DA4" w14:paraId="07AE5151" w:rsidRDefault="00670347" w:rsidP="0050774D" w:rsidR="00670347" w:rsidRPr="00473B3B">
      <w:pPr>
        <w:pStyle w:val="af2"/>
        <w:numPr>
          <w:ilvl w:val="1"/>
          <w:numId w:val="8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Отч</w:t>
      </w:r>
      <w:r w:rsidR="0019719C" w:rsidRPr="00473B3B">
        <w:rPr>
          <w:rFonts w:hAnsi="Times New Roman" w:ascii="Times New Roman"/>
          <w:sz w:val="26"/>
          <w:szCs w:val="26"/>
        </w:rPr>
        <w:t xml:space="preserve">е</w:t>
      </w:r>
      <w:r w:rsidRPr="00473B3B">
        <w:rPr>
          <w:rFonts w:hAnsi="Times New Roman" w:ascii="Times New Roman"/>
          <w:sz w:val="26"/>
          <w:szCs w:val="26"/>
        </w:rPr>
        <w:t xml:space="preserve">ты о выполнении преподавателями учебной нагрузки за прошедший учебный год создаются Департаментами в АСАВ с использованием специального инструмента определения фактической учебной нагрузки и согласовываются с УОУП</w:t>
      </w:r>
      <w:r w:rsidDel="00BB6E86" w:rsidRPr="00473B3B">
        <w:rPr>
          <w:rFonts w:hAnsi="Times New Roman" w:ascii="Times New Roman"/>
          <w:sz w:val="26"/>
          <w:szCs w:val="26"/>
        </w:rPr>
        <w:t xml:space="preserve"> </w:t>
      </w:r>
      <w:r w:rsidRPr="00473B3B">
        <w:rPr>
          <w:rFonts w:hAnsi="Times New Roman" w:ascii="Times New Roman"/>
          <w:sz w:val="26"/>
          <w:szCs w:val="26"/>
        </w:rPr>
        <w:t xml:space="preserve">до 15</w:t>
      </w:r>
      <w:r w:rsidR="00980A76">
        <w:rPr>
          <w:rFonts w:hAnsi="Times New Roman" w:ascii="Times New Roman"/>
          <w:sz w:val="26"/>
          <w:szCs w:val="26"/>
        </w:rPr>
        <w:t xml:space="preserve">.07.</w:t>
      </w:r>
      <w:r w:rsidRPr="00473B3B">
        <w:rPr>
          <w:rFonts w:hAnsi="Times New Roman" w:ascii="Times New Roman"/>
          <w:sz w:val="26"/>
          <w:szCs w:val="26"/>
        </w:rPr>
        <w:t xml:space="preserve">2020. При создании отчета о выполнении учебной нагрузки используются фактические данные из АСАВ о числе студентов, аспирантов или учащихся Лицея, изучавших дисциплины, сдававших государственные экзамены, выполнявших курсовые</w:t>
      </w:r>
      <w:r w:rsidR="0046529A">
        <w:rPr>
          <w:rFonts w:hAnsi="Times New Roman" w:ascii="Times New Roman"/>
          <w:sz w:val="26"/>
          <w:szCs w:val="26"/>
        </w:rPr>
        <w:t xml:space="preserve"> работы</w:t>
      </w:r>
      <w:r w:rsidRPr="00473B3B">
        <w:rPr>
          <w:rFonts w:hAnsi="Times New Roman" w:ascii="Times New Roman"/>
          <w:sz w:val="26"/>
          <w:szCs w:val="26"/>
        </w:rPr>
        <w:t xml:space="preserve"> и </w:t>
      </w:r>
      <w:r w:rsidR="0046529A">
        <w:rPr>
          <w:rFonts w:hAnsi="Times New Roman" w:ascii="Times New Roman"/>
          <w:sz w:val="26"/>
          <w:szCs w:val="26"/>
        </w:rPr>
        <w:t xml:space="preserve">ВКР</w:t>
      </w:r>
      <w:r w:rsidRPr="00473B3B">
        <w:rPr>
          <w:rFonts w:hAnsi="Times New Roman" w:ascii="Times New Roman"/>
          <w:sz w:val="26"/>
          <w:szCs w:val="26"/>
        </w:rPr>
        <w:t xml:space="preserve">, проекты и проходивших практику, а также данные из электронной системы расписания НИУ ВШЭ о фактически проведенных аудиторных занятиях в течение учебного года. </w:t>
      </w:r>
      <w:r w:rsidR="003A3F3F" w:rsidRPr="00473B3B">
        <w:rPr>
          <w:rFonts w:hAnsi="Times New Roman" w:ascii="Times New Roman"/>
          <w:sz w:val="26"/>
          <w:szCs w:val="26"/>
        </w:rPr>
        <w:t xml:space="preserve">Акты сдачи-приемки услуг по ГПД (далее – акты), свидетельствующие об оказании образовательных услуг по проведению аудиторных занятий в соответствии с ГПД, составляются с использованием специального инструмента в АСАВ в соответствии с данными о фактическом расписании учебных занятий за отчетный период, указанный в акте, зафиксированными в электронной системе расписания НИУ ВШЭ. Данные о руководстве практиками, проектами, курсовыми</w:t>
      </w:r>
      <w:r w:rsidR="00B563F8">
        <w:rPr>
          <w:rFonts w:hAnsi="Times New Roman" w:ascii="Times New Roman"/>
          <w:sz w:val="26"/>
          <w:szCs w:val="26"/>
        </w:rPr>
        <w:t xml:space="preserve"> работами</w:t>
      </w:r>
      <w:r w:rsidR="003A3F3F" w:rsidRPr="00473B3B">
        <w:rPr>
          <w:rFonts w:hAnsi="Times New Roman" w:ascii="Times New Roman"/>
          <w:sz w:val="26"/>
          <w:szCs w:val="26"/>
        </w:rPr>
        <w:t xml:space="preserve"> или </w:t>
      </w:r>
      <w:r w:rsidR="00B563F8">
        <w:rPr>
          <w:rFonts w:hAnsi="Times New Roman" w:ascii="Times New Roman"/>
          <w:sz w:val="26"/>
          <w:szCs w:val="26"/>
        </w:rPr>
        <w:t xml:space="preserve">ВКР</w:t>
      </w:r>
      <w:r w:rsidR="003A3F3F" w:rsidRPr="00473B3B">
        <w:rPr>
          <w:rFonts w:hAnsi="Times New Roman" w:ascii="Times New Roman"/>
          <w:sz w:val="26"/>
          <w:szCs w:val="26"/>
        </w:rPr>
        <w:t xml:space="preserve">, указанные в акте, должны соответствовать данным в АСАВ о закреплении руководства лицом, в отношении которого составляется акт, этими видами услуг определенных студентов.</w:t>
      </w:r>
    </w:p>
    <w:p w14:textId="77777777" w14:paraId="4E89739A" w:rsidRDefault="002B5011" w:rsidP="0050774D" w:rsidR="002B5011" w:rsidRPr="00473B3B">
      <w:pPr>
        <w:pStyle w:val="af2"/>
        <w:numPr>
          <w:ilvl w:val="1"/>
          <w:numId w:val="8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 w:rsidRPr="00473B3B">
        <w:rPr>
          <w:rFonts w:hAnsi="Times New Roman" w:ascii="Times New Roman"/>
          <w:sz w:val="26"/>
          <w:szCs w:val="26"/>
        </w:rPr>
        <w:t xml:space="preserve">Научные работники, не являющиеся одновременно работниками ППС НИУ ВШЭ, могут выполнять и предъявлять к отчету дополнительные виды учебной работы в соответствии с Нормативами для расчета дополнительной образовательной работы, выполняемой научными работниками, не являющимися одновременно работниками профессорско-преподавательского состава Национального исследовательского университета «Высшая школа экономики» на 2019-2020 учебный год.</w:t>
      </w:r>
    </w:p>
    <w:p w14:textId="77777777" w14:paraId="0A24AB32" w:rsidRDefault="008A5242" w:rsidP="0063672A" w:rsidR="008A5242">
      <w:pPr>
        <w:widowControl w:val="false"/>
        <w:tabs>
          <w:tab w:pos="1134" w:val="left"/>
        </w:tabs>
        <w:spacing w:after="0"/>
        <w:ind w:left="709"/>
        <w:jc w:val="both"/>
        <w:rPr>
          <w:rFonts w:hAnsi="Times New Roman" w:ascii="Times New Roman"/>
          <w:sz w:val="24"/>
          <w:szCs w:val="24"/>
        </w:rPr>
      </w:pPr>
    </w:p>
    <w:p w14:textId="77777777" w14:paraId="3BC8653F" w:rsidRDefault="008A5242" w:rsidP="0063672A" w:rsidR="008A5242">
      <w:pPr>
        <w:widowControl w:val="false"/>
        <w:tabs>
          <w:tab w:pos="1134" w:val="left"/>
        </w:tabs>
        <w:spacing w:after="0"/>
        <w:ind w:left="709"/>
        <w:jc w:val="both"/>
        <w:rPr>
          <w:rFonts w:hAnsi="Times New Roman" w:ascii="Times New Roman"/>
          <w:sz w:val="24"/>
          <w:szCs w:val="24"/>
        </w:rPr>
      </w:pPr>
    </w:p>
    <w:sectPr w:rsidSect="008F336C" w:rsidR="008A5242">
      <w:headerReference w:type="default" r:id="rId9"/>
      <w:footerReference w:type="default" r:id="rId10"/>
      <w:pgSz w:h="16838" w:w="11906"/>
      <w:pgMar w:gutter="0" w:footer="708" w:header="708" w:left="1701" w:bottom="1134" w:right="566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922C2" w14:textId="77777777" w:rsidR="00372649" w:rsidRDefault="00372649" w:rsidP="0031476F">
      <w:pPr>
        <w:spacing w:after="0" w:line="240" w:lineRule="auto"/>
      </w:pPr>
      <w:r>
        <w:separator/>
      </w:r>
    </w:p>
  </w:endnote>
  <w:endnote w:type="continuationSeparator" w:id="0">
    <w:p w14:paraId="6162B3F9" w14:textId="77777777" w:rsidR="00372649" w:rsidRDefault="00372649" w:rsidP="0031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004500"/>
      <w:docPartObj>
        <w:docPartGallery w:val="Page Numbers (Bottom of Page)"/>
        <w:docPartUnique/>
      </w:docPartObj>
    </w:sdtPr>
    <w:sdtEndPr/>
    <w:sdtContent>
      <w:p w14:paraId="2B96A523" w14:textId="77777777" w:rsidR="00980A76" w:rsidRDefault="00980A7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AC7" w:rsidRPr="00D70AC7">
          <w:rPr>
            <w:noProof/>
            <w:lang w:val="ru-RU"/>
          </w:rPr>
          <w:t>2</w:t>
        </w:r>
        <w:r>
          <w:fldChar w:fldCharType="end"/>
        </w:r>
      </w:p>
    </w:sdtContent>
  </w:sdt>
  <w:p w14:paraId="4D49EECE" w14:textId="77777777" w:rsidR="00222D7A" w:rsidRDefault="00222D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DA960" w14:textId="77777777" w:rsidR="00372649" w:rsidRDefault="00372649" w:rsidP="0031476F">
      <w:pPr>
        <w:spacing w:after="0" w:line="240" w:lineRule="auto"/>
      </w:pPr>
      <w:r>
        <w:separator/>
      </w:r>
    </w:p>
  </w:footnote>
  <w:footnote w:type="continuationSeparator" w:id="0">
    <w:p w14:paraId="6EDF23ED" w14:textId="77777777" w:rsidR="00372649" w:rsidRDefault="00372649" w:rsidP="0031476F">
      <w:pPr>
        <w:spacing w:after="0" w:line="240" w:lineRule="auto"/>
      </w:pPr>
      <w:r>
        <w:continuationSeparator/>
      </w:r>
    </w:p>
  </w:footnote>
  <w:footnote w:id="1">
    <w:p w14:paraId="0E11E6E6" w14:textId="30C7B363" w:rsidR="00FB1869" w:rsidRPr="0008715F" w:rsidRDefault="00FB1869" w:rsidP="00FB1869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П</w:t>
      </w:r>
      <w:proofErr w:type="spellStart"/>
      <w:r w:rsidR="008A5242" w:rsidRPr="005C49B8">
        <w:t>родолжительность</w:t>
      </w:r>
      <w:proofErr w:type="spellEnd"/>
      <w:r w:rsidRPr="005C49B8">
        <w:t xml:space="preserve"> рабочего дня составляет 6 часов 12 минут с понедельника по пятницу и 5 часов в субботу</w:t>
      </w:r>
      <w:r>
        <w:rPr>
          <w:lang w:val="ru-RU"/>
        </w:rPr>
        <w:t>.</w:t>
      </w:r>
    </w:p>
  </w:footnote>
  <w:footnote w:id="2">
    <w:p w14:paraId="5FD3C7DD" w14:textId="1B70BD64" w:rsidR="00222D7A" w:rsidRPr="00973595" w:rsidRDefault="00222D7A" w:rsidP="00B90FA8">
      <w:pPr>
        <w:pStyle w:val="a4"/>
        <w:ind w:firstLine="0"/>
      </w:pPr>
      <w:r>
        <w:rPr>
          <w:rStyle w:val="a6"/>
        </w:rPr>
        <w:footnoteRef/>
      </w:r>
      <w:r w:rsidR="00932B48">
        <w:rPr>
          <w:lang w:val="ru-RU"/>
        </w:rPr>
        <w:t xml:space="preserve"> </w:t>
      </w:r>
      <w:r>
        <w:rPr>
          <w:lang w:val="ru-RU"/>
        </w:rPr>
        <w:t>Под структурным подразделением понимается факультет, департамент, кафедра, институт, школа, лаборатория и иные структурные подразделения.</w:t>
      </w:r>
    </w:p>
  </w:footnote>
  <w:footnote w:id="3">
    <w:p w14:paraId="5AA75FF8" w14:textId="77777777" w:rsidR="00222D7A" w:rsidRPr="000C0D9F" w:rsidRDefault="00222D7A" w:rsidP="00222D7A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Число Часов на контроль в учебном плане может корректироваться при существенном (более 10%) изменении контингента студентов в течение учебного года.</w:t>
      </w:r>
    </w:p>
  </w:footnote>
  <w:footnote w:id="4">
    <w:p w14:paraId="6219A281" w14:textId="77777777" w:rsidR="00E35486" w:rsidRDefault="00E35486" w:rsidP="00E35486">
      <w:pPr>
        <w:pStyle w:val="a4"/>
        <w:ind w:firstLine="0"/>
        <w:jc w:val="left"/>
      </w:pPr>
      <w:r w:rsidRPr="0076326D">
        <w:rPr>
          <w:rStyle w:val="a6"/>
          <w:szCs w:val="26"/>
        </w:rPr>
        <w:footnoteRef/>
      </w:r>
      <w:r w:rsidRPr="0076326D">
        <w:rPr>
          <w:szCs w:val="26"/>
        </w:rPr>
        <w:t xml:space="preserve"> Крупные факультеты – более 80 </w:t>
      </w:r>
      <w:r>
        <w:rPr>
          <w:szCs w:val="26"/>
        </w:rPr>
        <w:t xml:space="preserve">полных </w:t>
      </w:r>
      <w:r w:rsidRPr="0076326D">
        <w:rPr>
          <w:szCs w:val="26"/>
        </w:rPr>
        <w:t>заполненных ставок</w:t>
      </w:r>
      <w:r>
        <w:rPr>
          <w:szCs w:val="26"/>
        </w:rPr>
        <w:t xml:space="preserve"> </w:t>
      </w:r>
      <w:r w:rsidRPr="0076326D">
        <w:rPr>
          <w:szCs w:val="26"/>
        </w:rPr>
        <w:t xml:space="preserve">работников </w:t>
      </w:r>
      <w:r>
        <w:rPr>
          <w:szCs w:val="26"/>
        </w:rPr>
        <w:t>ППС</w:t>
      </w:r>
    </w:p>
  </w:footnote>
  <w:footnote w:id="5">
    <w:p w14:paraId="0C7C20E8" w14:textId="7839A963" w:rsidR="005A2370" w:rsidRPr="008A031F" w:rsidRDefault="005A2370" w:rsidP="005A2370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 xml:space="preserve">Нагрузка </w:t>
      </w:r>
      <w:r w:rsidRPr="008A031F">
        <w:rPr>
          <w:szCs w:val="26"/>
        </w:rPr>
        <w:t>может</w:t>
      </w:r>
      <w:r>
        <w:rPr>
          <w:lang w:val="ru-RU"/>
        </w:rPr>
        <w:t xml:space="preserve"> быть снижена в течение одного учебного года в год разработки курса или на будущий учебный год, в зависимости от желания руководителя </w:t>
      </w:r>
      <w:r w:rsidR="00981262">
        <w:rPr>
          <w:lang w:val="ru-RU"/>
        </w:rPr>
        <w:t>Д</w:t>
      </w:r>
      <w:r>
        <w:rPr>
          <w:lang w:val="ru-RU"/>
        </w:rPr>
        <w:t>епартамента и автора курса</w:t>
      </w:r>
    </w:p>
  </w:footnote>
  <w:footnote w:id="6">
    <w:p w14:paraId="1730A244" w14:textId="572445A8" w:rsidR="004E3E1D" w:rsidRPr="004E3E1D" w:rsidRDefault="004E3E1D" w:rsidP="004E3E1D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 xml:space="preserve">Сопровождение МООК проводится на основании </w:t>
      </w:r>
      <w:r w:rsidRPr="004E3E1D">
        <w:t>служебно</w:t>
      </w:r>
      <w:r>
        <w:rPr>
          <w:lang w:val="ru-RU"/>
        </w:rPr>
        <w:t>го</w:t>
      </w:r>
      <w:r w:rsidRPr="004E3E1D">
        <w:t xml:space="preserve"> задани</w:t>
      </w:r>
      <w:r>
        <w:rPr>
          <w:lang w:val="ru-RU"/>
        </w:rPr>
        <w:t>я</w:t>
      </w:r>
      <w:r w:rsidRPr="004E3E1D">
        <w:t xml:space="preserve"> </w:t>
      </w:r>
      <w:r>
        <w:rPr>
          <w:lang w:val="ru-RU"/>
        </w:rPr>
        <w:t xml:space="preserve">руководителя </w:t>
      </w:r>
      <w:r w:rsidR="00981262">
        <w:rPr>
          <w:lang w:val="ru-RU"/>
        </w:rPr>
        <w:t xml:space="preserve">Департамента </w:t>
      </w:r>
      <w:r w:rsidRPr="004E3E1D">
        <w:t xml:space="preserve">на сопровождение </w:t>
      </w:r>
      <w:r>
        <w:rPr>
          <w:lang w:val="ru-RU"/>
        </w:rPr>
        <w:t xml:space="preserve">МООК </w:t>
      </w:r>
      <w:r w:rsidRPr="004E3E1D">
        <w:t xml:space="preserve">(как ассистент курса), либо в служебном задании </w:t>
      </w:r>
      <w:r w:rsidRPr="004E3E1D">
        <w:rPr>
          <w:szCs w:val="26"/>
        </w:rPr>
        <w:t>прописаны</w:t>
      </w:r>
      <w:r w:rsidRPr="004E3E1D">
        <w:t xml:space="preserve"> методические мероприятия – </w:t>
      </w:r>
      <w:proofErr w:type="spellStart"/>
      <w:r w:rsidRPr="004E3E1D">
        <w:t>вебинары</w:t>
      </w:r>
      <w:proofErr w:type="spellEnd"/>
      <w:r w:rsidRPr="004E3E1D">
        <w:t>, консультации – для преподавателей</w:t>
      </w:r>
      <w:r>
        <w:rPr>
          <w:lang w:val="ru-RU"/>
        </w:rPr>
        <w:t xml:space="preserve"> других университетов</w:t>
      </w:r>
      <w:r w:rsidRPr="004E3E1D">
        <w:t>, которые используют его курс в смешанном формате</w:t>
      </w:r>
      <w:r>
        <w:rPr>
          <w:lang w:val="ru-RU"/>
        </w:rPr>
        <w:t>.</w:t>
      </w:r>
    </w:p>
  </w:footnote>
  <w:footnote w:id="7">
    <w:p w14:paraId="1E7C71F0" w14:textId="4B8F8933" w:rsidR="00D03A3C" w:rsidRPr="00D03A3C" w:rsidRDefault="00D03A3C" w:rsidP="00D03A3C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 xml:space="preserve">Сокращенная учебная нагрузка перечисленных категорий </w:t>
      </w:r>
      <w:r w:rsidR="00981262">
        <w:rPr>
          <w:lang w:val="ru-RU"/>
        </w:rPr>
        <w:t xml:space="preserve">работников ППС </w:t>
      </w:r>
      <w:r>
        <w:rPr>
          <w:lang w:val="ru-RU"/>
        </w:rPr>
        <w:t xml:space="preserve">компенсируется повышенной активностью в рамках иных видов работ, предусмотренных по трудовому договору с работником, по согласованию работника и руководителя </w:t>
      </w:r>
      <w:r w:rsidR="00981262">
        <w:rPr>
          <w:lang w:val="ru-RU"/>
        </w:rPr>
        <w:t>Департамента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49652" w14:textId="77777777" w:rsidR="00222D7A" w:rsidRDefault="00222D7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70AC7" w:rsidRPr="00D70AC7">
      <w:rPr>
        <w:noProof/>
        <w:lang w:val="ru-RU"/>
      </w:rPr>
      <w:t>2</w:t>
    </w:r>
    <w:r>
      <w:fldChar w:fldCharType="end"/>
    </w:r>
  </w:p>
  <w:p w14:paraId="7E07BA80" w14:textId="77777777" w:rsidR="00222D7A" w:rsidRDefault="00222D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D2695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9C7E12"/>
    <w:multiLevelType w:val="multilevel"/>
    <w:tmpl w:val="ED625808"/>
    <w:lvl w:ilvl="0">
      <w:start w:val="3"/>
      <w:numFmt w:val="decimal"/>
      <w:suff w:val="space"/>
      <w:lvlText w:val="%1."/>
      <w:lvlJc w:val="left"/>
      <w:pPr>
        <w:ind w:left="1913" w:hanging="495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1346" w:hanging="495"/>
      </w:pPr>
      <w:rPr>
        <w:rFonts w:ascii="Times New Roman" w:hAnsi="Times New Roman" w:cs="Times New Roman" w:hint="default"/>
        <w:sz w:val="26"/>
        <w:szCs w:val="26"/>
      </w:rPr>
    </w:lvl>
    <w:lvl w:ilvl="2">
      <w:start w:val="2"/>
      <w:numFmt w:val="decimal"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2">
    <w:nsid w:val="215E4A35"/>
    <w:multiLevelType w:val="multilevel"/>
    <w:tmpl w:val="84BA7B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78565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B45402A"/>
    <w:multiLevelType w:val="hybridMultilevel"/>
    <w:tmpl w:val="786889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A04B2B"/>
    <w:multiLevelType w:val="multilevel"/>
    <w:tmpl w:val="5DC6F4E8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6EA4F2D"/>
    <w:multiLevelType w:val="hybridMultilevel"/>
    <w:tmpl w:val="3DE00B30"/>
    <w:lvl w:ilvl="0" w:tplc="7E028FD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EE5D60"/>
    <w:multiLevelType w:val="multilevel"/>
    <w:tmpl w:val="66F4256C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685" w:hanging="432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61525517"/>
    <w:multiLevelType w:val="multilevel"/>
    <w:tmpl w:val="5F26A7A6"/>
    <w:lvl w:ilvl="0">
      <w:start w:val="3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10">
    <w:nsid w:val="72726173"/>
    <w:multiLevelType w:val="hybridMultilevel"/>
    <w:tmpl w:val="86444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8787F"/>
    <w:multiLevelType w:val="multilevel"/>
    <w:tmpl w:val="C27C91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A4E4B8B"/>
    <w:multiLevelType w:val="multilevel"/>
    <w:tmpl w:val="8B34BD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EE84F71"/>
    <w:multiLevelType w:val="hybridMultilevel"/>
    <w:tmpl w:val="E9200F20"/>
    <w:lvl w:ilvl="0" w:tplc="CFE28F1E">
      <w:start w:val="1"/>
      <w:numFmt w:val="bullet"/>
      <w:suff w:val="space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13"/>
  </w:num>
  <w:num w:numId="6">
    <w:abstractNumId w:val="10"/>
  </w:num>
  <w:num w:numId="7">
    <w:abstractNumId w:val="11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4"/>
  </w:num>
  <w:num w:numId="13">
    <w:abstractNumId w:val="12"/>
  </w:num>
  <w:num w:numId="14">
    <w:abstractNumId w:val="6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Ермакова Алия Равильевна">
    <w15:presenceInfo w15:providerId="AD" w15:userId="S-1-5-21-3674890872-1406439013-3720264777-12226"/>
  </w15:person>
  <w15:person w15:author="Скворцова Анна Анатольевна">
    <w15:presenceInfo w15:providerId="AD" w15:userId="S-1-5-21-3674890872-1406439013-3720264777-32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6F"/>
    <w:rsid w:val="000059AC"/>
    <w:rsid w:val="00007CA6"/>
    <w:rsid w:val="0001062D"/>
    <w:rsid w:val="00010D74"/>
    <w:rsid w:val="000132B8"/>
    <w:rsid w:val="000208E7"/>
    <w:rsid w:val="000213EF"/>
    <w:rsid w:val="00033054"/>
    <w:rsid w:val="00033D49"/>
    <w:rsid w:val="00046764"/>
    <w:rsid w:val="000477CD"/>
    <w:rsid w:val="00053A35"/>
    <w:rsid w:val="000601ED"/>
    <w:rsid w:val="00065D49"/>
    <w:rsid w:val="00072D68"/>
    <w:rsid w:val="000733D5"/>
    <w:rsid w:val="00073FDE"/>
    <w:rsid w:val="000771F8"/>
    <w:rsid w:val="000841C9"/>
    <w:rsid w:val="0008715F"/>
    <w:rsid w:val="0009629B"/>
    <w:rsid w:val="000A0595"/>
    <w:rsid w:val="000A39E6"/>
    <w:rsid w:val="000A3EB0"/>
    <w:rsid w:val="000C0551"/>
    <w:rsid w:val="000C0606"/>
    <w:rsid w:val="000C0D9F"/>
    <w:rsid w:val="000C34F7"/>
    <w:rsid w:val="000D127A"/>
    <w:rsid w:val="000D60A5"/>
    <w:rsid w:val="000D7AB3"/>
    <w:rsid w:val="000E267B"/>
    <w:rsid w:val="000E7E24"/>
    <w:rsid w:val="000F27FD"/>
    <w:rsid w:val="000F4025"/>
    <w:rsid w:val="00103531"/>
    <w:rsid w:val="00114C71"/>
    <w:rsid w:val="00115A6F"/>
    <w:rsid w:val="00116EAD"/>
    <w:rsid w:val="00126690"/>
    <w:rsid w:val="00126AB9"/>
    <w:rsid w:val="00127E3E"/>
    <w:rsid w:val="00131438"/>
    <w:rsid w:val="00134EF1"/>
    <w:rsid w:val="001357FC"/>
    <w:rsid w:val="001369F5"/>
    <w:rsid w:val="00140AE2"/>
    <w:rsid w:val="001419B4"/>
    <w:rsid w:val="00141DE7"/>
    <w:rsid w:val="001447FD"/>
    <w:rsid w:val="00152029"/>
    <w:rsid w:val="00153AEC"/>
    <w:rsid w:val="0015503E"/>
    <w:rsid w:val="00155768"/>
    <w:rsid w:val="00156817"/>
    <w:rsid w:val="00160616"/>
    <w:rsid w:val="00160944"/>
    <w:rsid w:val="00162D57"/>
    <w:rsid w:val="001640A0"/>
    <w:rsid w:val="001658D4"/>
    <w:rsid w:val="00165D37"/>
    <w:rsid w:val="00167B84"/>
    <w:rsid w:val="001716CF"/>
    <w:rsid w:val="00172266"/>
    <w:rsid w:val="0017273E"/>
    <w:rsid w:val="00172925"/>
    <w:rsid w:val="00173E1A"/>
    <w:rsid w:val="00177013"/>
    <w:rsid w:val="001842E8"/>
    <w:rsid w:val="00185DCC"/>
    <w:rsid w:val="00190E37"/>
    <w:rsid w:val="00190ECB"/>
    <w:rsid w:val="0019127D"/>
    <w:rsid w:val="001939D7"/>
    <w:rsid w:val="00193CDA"/>
    <w:rsid w:val="0019719C"/>
    <w:rsid w:val="001A212D"/>
    <w:rsid w:val="001A380A"/>
    <w:rsid w:val="001A3B09"/>
    <w:rsid w:val="001A7FCC"/>
    <w:rsid w:val="001B5ACF"/>
    <w:rsid w:val="001C1179"/>
    <w:rsid w:val="001D43C2"/>
    <w:rsid w:val="001D462D"/>
    <w:rsid w:val="001D6335"/>
    <w:rsid w:val="001D6EC0"/>
    <w:rsid w:val="001D7AFA"/>
    <w:rsid w:val="001E364D"/>
    <w:rsid w:val="001F0F90"/>
    <w:rsid w:val="001F590A"/>
    <w:rsid w:val="0020325A"/>
    <w:rsid w:val="00203F70"/>
    <w:rsid w:val="00205BE6"/>
    <w:rsid w:val="00205F2A"/>
    <w:rsid w:val="002115CE"/>
    <w:rsid w:val="002163D7"/>
    <w:rsid w:val="00222D7A"/>
    <w:rsid w:val="002259A9"/>
    <w:rsid w:val="00226F15"/>
    <w:rsid w:val="0023225C"/>
    <w:rsid w:val="00234B47"/>
    <w:rsid w:val="00244506"/>
    <w:rsid w:val="00244C62"/>
    <w:rsid w:val="002463BD"/>
    <w:rsid w:val="00251028"/>
    <w:rsid w:val="00252D9C"/>
    <w:rsid w:val="00263D51"/>
    <w:rsid w:val="00266945"/>
    <w:rsid w:val="00271107"/>
    <w:rsid w:val="00271696"/>
    <w:rsid w:val="002834D1"/>
    <w:rsid w:val="00285DDD"/>
    <w:rsid w:val="002864F5"/>
    <w:rsid w:val="00286DB8"/>
    <w:rsid w:val="0029126B"/>
    <w:rsid w:val="002919D9"/>
    <w:rsid w:val="00294964"/>
    <w:rsid w:val="00294D15"/>
    <w:rsid w:val="00295F11"/>
    <w:rsid w:val="002A1757"/>
    <w:rsid w:val="002B187A"/>
    <w:rsid w:val="002B1C3B"/>
    <w:rsid w:val="002B5011"/>
    <w:rsid w:val="002C07A0"/>
    <w:rsid w:val="002C5360"/>
    <w:rsid w:val="002C737E"/>
    <w:rsid w:val="002D5CE0"/>
    <w:rsid w:val="002D67B6"/>
    <w:rsid w:val="002E56C3"/>
    <w:rsid w:val="002E760B"/>
    <w:rsid w:val="002F017C"/>
    <w:rsid w:val="002F226B"/>
    <w:rsid w:val="002F28E8"/>
    <w:rsid w:val="002F42D6"/>
    <w:rsid w:val="002F55B5"/>
    <w:rsid w:val="003030B3"/>
    <w:rsid w:val="003069B0"/>
    <w:rsid w:val="00306A04"/>
    <w:rsid w:val="00307850"/>
    <w:rsid w:val="00312B73"/>
    <w:rsid w:val="0031418C"/>
    <w:rsid w:val="0031476F"/>
    <w:rsid w:val="0031758A"/>
    <w:rsid w:val="00321B5F"/>
    <w:rsid w:val="00323331"/>
    <w:rsid w:val="003255E7"/>
    <w:rsid w:val="00331A2F"/>
    <w:rsid w:val="00335A2A"/>
    <w:rsid w:val="00337E62"/>
    <w:rsid w:val="00340208"/>
    <w:rsid w:val="00340423"/>
    <w:rsid w:val="00344060"/>
    <w:rsid w:val="00344F25"/>
    <w:rsid w:val="003463EE"/>
    <w:rsid w:val="003511DC"/>
    <w:rsid w:val="00351568"/>
    <w:rsid w:val="00353B6A"/>
    <w:rsid w:val="003547FF"/>
    <w:rsid w:val="003664AC"/>
    <w:rsid w:val="00370FE1"/>
    <w:rsid w:val="00372649"/>
    <w:rsid w:val="0037655A"/>
    <w:rsid w:val="003809B7"/>
    <w:rsid w:val="0038331E"/>
    <w:rsid w:val="0039007C"/>
    <w:rsid w:val="00392C94"/>
    <w:rsid w:val="003A0F6C"/>
    <w:rsid w:val="003A3296"/>
    <w:rsid w:val="003A38A0"/>
    <w:rsid w:val="003A3F3F"/>
    <w:rsid w:val="003B17C7"/>
    <w:rsid w:val="003B3AE4"/>
    <w:rsid w:val="003B64D5"/>
    <w:rsid w:val="003B790B"/>
    <w:rsid w:val="003B7F6F"/>
    <w:rsid w:val="003B7FB2"/>
    <w:rsid w:val="003C38E1"/>
    <w:rsid w:val="003C5336"/>
    <w:rsid w:val="003C6BEB"/>
    <w:rsid w:val="003D2A2A"/>
    <w:rsid w:val="003E058C"/>
    <w:rsid w:val="003E3DB0"/>
    <w:rsid w:val="003E6073"/>
    <w:rsid w:val="003E6153"/>
    <w:rsid w:val="003E6BE2"/>
    <w:rsid w:val="003E7433"/>
    <w:rsid w:val="003F46DA"/>
    <w:rsid w:val="00406413"/>
    <w:rsid w:val="004064CD"/>
    <w:rsid w:val="00415456"/>
    <w:rsid w:val="00424EF1"/>
    <w:rsid w:val="00426DDC"/>
    <w:rsid w:val="004331C8"/>
    <w:rsid w:val="00436915"/>
    <w:rsid w:val="0044158F"/>
    <w:rsid w:val="00444755"/>
    <w:rsid w:val="00451BA9"/>
    <w:rsid w:val="00452607"/>
    <w:rsid w:val="004562FC"/>
    <w:rsid w:val="004619CA"/>
    <w:rsid w:val="0046529A"/>
    <w:rsid w:val="00465750"/>
    <w:rsid w:val="00465DE7"/>
    <w:rsid w:val="004663D2"/>
    <w:rsid w:val="00466760"/>
    <w:rsid w:val="00473B3B"/>
    <w:rsid w:val="00480603"/>
    <w:rsid w:val="00480FBB"/>
    <w:rsid w:val="00483684"/>
    <w:rsid w:val="004A00E7"/>
    <w:rsid w:val="004A2446"/>
    <w:rsid w:val="004A56C1"/>
    <w:rsid w:val="004B2C39"/>
    <w:rsid w:val="004B2D00"/>
    <w:rsid w:val="004B590A"/>
    <w:rsid w:val="004C4B09"/>
    <w:rsid w:val="004C6FD5"/>
    <w:rsid w:val="004C74E6"/>
    <w:rsid w:val="004D0198"/>
    <w:rsid w:val="004D5738"/>
    <w:rsid w:val="004E2E23"/>
    <w:rsid w:val="004E2E97"/>
    <w:rsid w:val="004E3E1D"/>
    <w:rsid w:val="004E6367"/>
    <w:rsid w:val="004E7BBE"/>
    <w:rsid w:val="004F0A7A"/>
    <w:rsid w:val="0050774D"/>
    <w:rsid w:val="0051225D"/>
    <w:rsid w:val="005168B8"/>
    <w:rsid w:val="00523FDD"/>
    <w:rsid w:val="0052503E"/>
    <w:rsid w:val="00526DED"/>
    <w:rsid w:val="0053171F"/>
    <w:rsid w:val="00531C53"/>
    <w:rsid w:val="00531FB5"/>
    <w:rsid w:val="0053236F"/>
    <w:rsid w:val="00540040"/>
    <w:rsid w:val="0054088E"/>
    <w:rsid w:val="00541037"/>
    <w:rsid w:val="005442AB"/>
    <w:rsid w:val="0054698E"/>
    <w:rsid w:val="005507AA"/>
    <w:rsid w:val="0055147B"/>
    <w:rsid w:val="00555BCF"/>
    <w:rsid w:val="0056351A"/>
    <w:rsid w:val="005730E5"/>
    <w:rsid w:val="005745EA"/>
    <w:rsid w:val="00580488"/>
    <w:rsid w:val="005837EB"/>
    <w:rsid w:val="00584F23"/>
    <w:rsid w:val="00587D25"/>
    <w:rsid w:val="00596D3C"/>
    <w:rsid w:val="005A0739"/>
    <w:rsid w:val="005A2370"/>
    <w:rsid w:val="005A295F"/>
    <w:rsid w:val="005A5DDF"/>
    <w:rsid w:val="005B318C"/>
    <w:rsid w:val="005B51CE"/>
    <w:rsid w:val="005B6F0F"/>
    <w:rsid w:val="005C3286"/>
    <w:rsid w:val="005C49B8"/>
    <w:rsid w:val="005C4AA0"/>
    <w:rsid w:val="005D28F3"/>
    <w:rsid w:val="005D2E59"/>
    <w:rsid w:val="005D4061"/>
    <w:rsid w:val="005D7469"/>
    <w:rsid w:val="005E5051"/>
    <w:rsid w:val="005F12D0"/>
    <w:rsid w:val="005F12FE"/>
    <w:rsid w:val="005F1B65"/>
    <w:rsid w:val="005F2531"/>
    <w:rsid w:val="005F2597"/>
    <w:rsid w:val="005F6695"/>
    <w:rsid w:val="006021E9"/>
    <w:rsid w:val="00603295"/>
    <w:rsid w:val="00606013"/>
    <w:rsid w:val="00610074"/>
    <w:rsid w:val="00613162"/>
    <w:rsid w:val="0062001A"/>
    <w:rsid w:val="00623DB2"/>
    <w:rsid w:val="0063565B"/>
    <w:rsid w:val="0063672A"/>
    <w:rsid w:val="00643A8C"/>
    <w:rsid w:val="00647AFD"/>
    <w:rsid w:val="00647FED"/>
    <w:rsid w:val="00653646"/>
    <w:rsid w:val="006575C9"/>
    <w:rsid w:val="00657721"/>
    <w:rsid w:val="006613E2"/>
    <w:rsid w:val="006623E7"/>
    <w:rsid w:val="00670347"/>
    <w:rsid w:val="00677321"/>
    <w:rsid w:val="00683B0F"/>
    <w:rsid w:val="006905A3"/>
    <w:rsid w:val="006946AF"/>
    <w:rsid w:val="00696273"/>
    <w:rsid w:val="006A15A0"/>
    <w:rsid w:val="006A3CE6"/>
    <w:rsid w:val="006A69DE"/>
    <w:rsid w:val="006B463C"/>
    <w:rsid w:val="006C29FE"/>
    <w:rsid w:val="006C3CDC"/>
    <w:rsid w:val="006C4ABD"/>
    <w:rsid w:val="006C55F7"/>
    <w:rsid w:val="006C6512"/>
    <w:rsid w:val="006D193D"/>
    <w:rsid w:val="006D308A"/>
    <w:rsid w:val="006D4B6E"/>
    <w:rsid w:val="006D4C11"/>
    <w:rsid w:val="006E4BD1"/>
    <w:rsid w:val="006F36C0"/>
    <w:rsid w:val="006F4CB6"/>
    <w:rsid w:val="006F63F6"/>
    <w:rsid w:val="00701E78"/>
    <w:rsid w:val="007022DF"/>
    <w:rsid w:val="0070266A"/>
    <w:rsid w:val="007034BD"/>
    <w:rsid w:val="0070387E"/>
    <w:rsid w:val="00703B3F"/>
    <w:rsid w:val="007054C3"/>
    <w:rsid w:val="00711307"/>
    <w:rsid w:val="00714D1D"/>
    <w:rsid w:val="007152F6"/>
    <w:rsid w:val="00717A7C"/>
    <w:rsid w:val="00720628"/>
    <w:rsid w:val="0072280F"/>
    <w:rsid w:val="00722E01"/>
    <w:rsid w:val="00724437"/>
    <w:rsid w:val="00726B97"/>
    <w:rsid w:val="0072706A"/>
    <w:rsid w:val="00727128"/>
    <w:rsid w:val="0072735D"/>
    <w:rsid w:val="0072788A"/>
    <w:rsid w:val="00732E45"/>
    <w:rsid w:val="007331CF"/>
    <w:rsid w:val="00734F4A"/>
    <w:rsid w:val="007356C3"/>
    <w:rsid w:val="00741871"/>
    <w:rsid w:val="00742D6D"/>
    <w:rsid w:val="00750F98"/>
    <w:rsid w:val="00752F51"/>
    <w:rsid w:val="0076326D"/>
    <w:rsid w:val="00763DBC"/>
    <w:rsid w:val="00764C3F"/>
    <w:rsid w:val="00766A78"/>
    <w:rsid w:val="0077340A"/>
    <w:rsid w:val="00774375"/>
    <w:rsid w:val="00775DAC"/>
    <w:rsid w:val="00777733"/>
    <w:rsid w:val="00783C3B"/>
    <w:rsid w:val="00786863"/>
    <w:rsid w:val="00791112"/>
    <w:rsid w:val="00796D2E"/>
    <w:rsid w:val="007A31CB"/>
    <w:rsid w:val="007A626D"/>
    <w:rsid w:val="007A6CB6"/>
    <w:rsid w:val="007A7220"/>
    <w:rsid w:val="007B2709"/>
    <w:rsid w:val="007B4BA7"/>
    <w:rsid w:val="007C1326"/>
    <w:rsid w:val="007C62D0"/>
    <w:rsid w:val="007D2AAE"/>
    <w:rsid w:val="007E127C"/>
    <w:rsid w:val="007E5928"/>
    <w:rsid w:val="007E6490"/>
    <w:rsid w:val="007F2108"/>
    <w:rsid w:val="007F5A64"/>
    <w:rsid w:val="007F6D38"/>
    <w:rsid w:val="008004F3"/>
    <w:rsid w:val="008009E4"/>
    <w:rsid w:val="00802BFF"/>
    <w:rsid w:val="00803CB8"/>
    <w:rsid w:val="00807455"/>
    <w:rsid w:val="008079CF"/>
    <w:rsid w:val="008133F9"/>
    <w:rsid w:val="008153EA"/>
    <w:rsid w:val="008154EE"/>
    <w:rsid w:val="0081631F"/>
    <w:rsid w:val="008204FA"/>
    <w:rsid w:val="008206F0"/>
    <w:rsid w:val="00827CF9"/>
    <w:rsid w:val="00831751"/>
    <w:rsid w:val="00831A14"/>
    <w:rsid w:val="00835058"/>
    <w:rsid w:val="00840FAC"/>
    <w:rsid w:val="00844470"/>
    <w:rsid w:val="00856CC2"/>
    <w:rsid w:val="00862940"/>
    <w:rsid w:val="0086370B"/>
    <w:rsid w:val="00864F0F"/>
    <w:rsid w:val="00871683"/>
    <w:rsid w:val="008757F2"/>
    <w:rsid w:val="0087582F"/>
    <w:rsid w:val="008865CA"/>
    <w:rsid w:val="00893D42"/>
    <w:rsid w:val="00895064"/>
    <w:rsid w:val="008A28C1"/>
    <w:rsid w:val="008A5242"/>
    <w:rsid w:val="008B6FC2"/>
    <w:rsid w:val="008C1BE3"/>
    <w:rsid w:val="008C4DAD"/>
    <w:rsid w:val="008C6442"/>
    <w:rsid w:val="008C71E1"/>
    <w:rsid w:val="008D32AE"/>
    <w:rsid w:val="008D5BB3"/>
    <w:rsid w:val="008D5C1A"/>
    <w:rsid w:val="008D6D3A"/>
    <w:rsid w:val="008D763C"/>
    <w:rsid w:val="008E3556"/>
    <w:rsid w:val="008E3620"/>
    <w:rsid w:val="008E68AC"/>
    <w:rsid w:val="008E6CB3"/>
    <w:rsid w:val="008F02CE"/>
    <w:rsid w:val="008F336C"/>
    <w:rsid w:val="008F3401"/>
    <w:rsid w:val="008F4AEC"/>
    <w:rsid w:val="008F4F78"/>
    <w:rsid w:val="00901E6B"/>
    <w:rsid w:val="009048A0"/>
    <w:rsid w:val="0091022C"/>
    <w:rsid w:val="009134DD"/>
    <w:rsid w:val="00925688"/>
    <w:rsid w:val="009261B6"/>
    <w:rsid w:val="00932B48"/>
    <w:rsid w:val="009419F9"/>
    <w:rsid w:val="00944F73"/>
    <w:rsid w:val="00947519"/>
    <w:rsid w:val="00954CA8"/>
    <w:rsid w:val="0096171B"/>
    <w:rsid w:val="009664D7"/>
    <w:rsid w:val="00966C6A"/>
    <w:rsid w:val="00972FDF"/>
    <w:rsid w:val="00973595"/>
    <w:rsid w:val="00975609"/>
    <w:rsid w:val="00977F56"/>
    <w:rsid w:val="00980A76"/>
    <w:rsid w:val="00981262"/>
    <w:rsid w:val="00983721"/>
    <w:rsid w:val="00984A18"/>
    <w:rsid w:val="00991CB4"/>
    <w:rsid w:val="0099651B"/>
    <w:rsid w:val="00996AD6"/>
    <w:rsid w:val="009A3F47"/>
    <w:rsid w:val="009A792B"/>
    <w:rsid w:val="009B4E7B"/>
    <w:rsid w:val="009B5B5F"/>
    <w:rsid w:val="009B7AE4"/>
    <w:rsid w:val="009C6964"/>
    <w:rsid w:val="009C79E1"/>
    <w:rsid w:val="009D143B"/>
    <w:rsid w:val="009D299D"/>
    <w:rsid w:val="009D5587"/>
    <w:rsid w:val="009D67C4"/>
    <w:rsid w:val="009E4D93"/>
    <w:rsid w:val="009F09E3"/>
    <w:rsid w:val="009F3279"/>
    <w:rsid w:val="009F3C1A"/>
    <w:rsid w:val="009F77F2"/>
    <w:rsid w:val="00A01298"/>
    <w:rsid w:val="00A05A21"/>
    <w:rsid w:val="00A1143F"/>
    <w:rsid w:val="00A116A3"/>
    <w:rsid w:val="00A12619"/>
    <w:rsid w:val="00A133AE"/>
    <w:rsid w:val="00A15FA4"/>
    <w:rsid w:val="00A20358"/>
    <w:rsid w:val="00A20E52"/>
    <w:rsid w:val="00A361EF"/>
    <w:rsid w:val="00A401D8"/>
    <w:rsid w:val="00A41611"/>
    <w:rsid w:val="00A4343F"/>
    <w:rsid w:val="00A46A3A"/>
    <w:rsid w:val="00A51D82"/>
    <w:rsid w:val="00A51EF5"/>
    <w:rsid w:val="00A53226"/>
    <w:rsid w:val="00A54E6F"/>
    <w:rsid w:val="00A57756"/>
    <w:rsid w:val="00A62261"/>
    <w:rsid w:val="00A66E39"/>
    <w:rsid w:val="00A70C3F"/>
    <w:rsid w:val="00A841A5"/>
    <w:rsid w:val="00A85A52"/>
    <w:rsid w:val="00A93986"/>
    <w:rsid w:val="00A95533"/>
    <w:rsid w:val="00AA3F73"/>
    <w:rsid w:val="00AA6400"/>
    <w:rsid w:val="00AA7884"/>
    <w:rsid w:val="00AB37D4"/>
    <w:rsid w:val="00AB747A"/>
    <w:rsid w:val="00AC1E8C"/>
    <w:rsid w:val="00AC6660"/>
    <w:rsid w:val="00AD0C81"/>
    <w:rsid w:val="00AD1A25"/>
    <w:rsid w:val="00AE1C22"/>
    <w:rsid w:val="00AE6018"/>
    <w:rsid w:val="00AF06C5"/>
    <w:rsid w:val="00B00135"/>
    <w:rsid w:val="00B10C4A"/>
    <w:rsid w:val="00B11598"/>
    <w:rsid w:val="00B140DC"/>
    <w:rsid w:val="00B2166A"/>
    <w:rsid w:val="00B217AC"/>
    <w:rsid w:val="00B22D68"/>
    <w:rsid w:val="00B26FE8"/>
    <w:rsid w:val="00B273A6"/>
    <w:rsid w:val="00B33D93"/>
    <w:rsid w:val="00B3519A"/>
    <w:rsid w:val="00B35DEF"/>
    <w:rsid w:val="00B41066"/>
    <w:rsid w:val="00B41601"/>
    <w:rsid w:val="00B43155"/>
    <w:rsid w:val="00B458F8"/>
    <w:rsid w:val="00B478BC"/>
    <w:rsid w:val="00B5008E"/>
    <w:rsid w:val="00B50468"/>
    <w:rsid w:val="00B531E0"/>
    <w:rsid w:val="00B5488C"/>
    <w:rsid w:val="00B563F8"/>
    <w:rsid w:val="00B5677C"/>
    <w:rsid w:val="00B60112"/>
    <w:rsid w:val="00B62B58"/>
    <w:rsid w:val="00B71A46"/>
    <w:rsid w:val="00B75212"/>
    <w:rsid w:val="00B8149D"/>
    <w:rsid w:val="00B84A17"/>
    <w:rsid w:val="00B86675"/>
    <w:rsid w:val="00B86AA3"/>
    <w:rsid w:val="00B90FA8"/>
    <w:rsid w:val="00B928F8"/>
    <w:rsid w:val="00B944D4"/>
    <w:rsid w:val="00B96738"/>
    <w:rsid w:val="00B96823"/>
    <w:rsid w:val="00BA33C0"/>
    <w:rsid w:val="00BB0C67"/>
    <w:rsid w:val="00BB0FF6"/>
    <w:rsid w:val="00BB4CE7"/>
    <w:rsid w:val="00BB6E86"/>
    <w:rsid w:val="00BC3591"/>
    <w:rsid w:val="00BC48F5"/>
    <w:rsid w:val="00BD4365"/>
    <w:rsid w:val="00BD71A4"/>
    <w:rsid w:val="00BD7692"/>
    <w:rsid w:val="00BE6FEC"/>
    <w:rsid w:val="00BF0668"/>
    <w:rsid w:val="00BF12C5"/>
    <w:rsid w:val="00BF2185"/>
    <w:rsid w:val="00BF766B"/>
    <w:rsid w:val="00C003C2"/>
    <w:rsid w:val="00C06899"/>
    <w:rsid w:val="00C10313"/>
    <w:rsid w:val="00C105B2"/>
    <w:rsid w:val="00C15A00"/>
    <w:rsid w:val="00C16837"/>
    <w:rsid w:val="00C17013"/>
    <w:rsid w:val="00C17C7E"/>
    <w:rsid w:val="00C20EEE"/>
    <w:rsid w:val="00C23002"/>
    <w:rsid w:val="00C341B4"/>
    <w:rsid w:val="00C42878"/>
    <w:rsid w:val="00C43A9A"/>
    <w:rsid w:val="00C444B6"/>
    <w:rsid w:val="00C44A1D"/>
    <w:rsid w:val="00C54780"/>
    <w:rsid w:val="00C60950"/>
    <w:rsid w:val="00C6258F"/>
    <w:rsid w:val="00C6304D"/>
    <w:rsid w:val="00C66A82"/>
    <w:rsid w:val="00C75E37"/>
    <w:rsid w:val="00C81164"/>
    <w:rsid w:val="00C82644"/>
    <w:rsid w:val="00C84526"/>
    <w:rsid w:val="00C91987"/>
    <w:rsid w:val="00C93BF3"/>
    <w:rsid w:val="00C946F5"/>
    <w:rsid w:val="00C95061"/>
    <w:rsid w:val="00CA6A2A"/>
    <w:rsid w:val="00CA7AE4"/>
    <w:rsid w:val="00CB0034"/>
    <w:rsid w:val="00CB1668"/>
    <w:rsid w:val="00CB1E53"/>
    <w:rsid w:val="00CB2E4D"/>
    <w:rsid w:val="00CB4004"/>
    <w:rsid w:val="00CB7119"/>
    <w:rsid w:val="00CB742C"/>
    <w:rsid w:val="00CC0856"/>
    <w:rsid w:val="00CC11A1"/>
    <w:rsid w:val="00CC1D8D"/>
    <w:rsid w:val="00CD22A9"/>
    <w:rsid w:val="00CD33C9"/>
    <w:rsid w:val="00CE0B99"/>
    <w:rsid w:val="00CE36E5"/>
    <w:rsid w:val="00CE4960"/>
    <w:rsid w:val="00CE4978"/>
    <w:rsid w:val="00CF0EF0"/>
    <w:rsid w:val="00CF7A6A"/>
    <w:rsid w:val="00D0163D"/>
    <w:rsid w:val="00D03A3C"/>
    <w:rsid w:val="00D05204"/>
    <w:rsid w:val="00D06BA2"/>
    <w:rsid w:val="00D06D05"/>
    <w:rsid w:val="00D1106E"/>
    <w:rsid w:val="00D140CD"/>
    <w:rsid w:val="00D14185"/>
    <w:rsid w:val="00D1598E"/>
    <w:rsid w:val="00D17B6D"/>
    <w:rsid w:val="00D20E16"/>
    <w:rsid w:val="00D23DAF"/>
    <w:rsid w:val="00D2444F"/>
    <w:rsid w:val="00D361FC"/>
    <w:rsid w:val="00D36C58"/>
    <w:rsid w:val="00D42863"/>
    <w:rsid w:val="00D438C5"/>
    <w:rsid w:val="00D4694A"/>
    <w:rsid w:val="00D52CE4"/>
    <w:rsid w:val="00D644A7"/>
    <w:rsid w:val="00D64E06"/>
    <w:rsid w:val="00D65313"/>
    <w:rsid w:val="00D676EF"/>
    <w:rsid w:val="00D70AC7"/>
    <w:rsid w:val="00D77EF7"/>
    <w:rsid w:val="00D809BD"/>
    <w:rsid w:val="00D82BE2"/>
    <w:rsid w:val="00D82FEA"/>
    <w:rsid w:val="00D90129"/>
    <w:rsid w:val="00D919E9"/>
    <w:rsid w:val="00D92D9C"/>
    <w:rsid w:val="00D951CA"/>
    <w:rsid w:val="00D9699F"/>
    <w:rsid w:val="00DA1C4E"/>
    <w:rsid w:val="00DB6EE0"/>
    <w:rsid w:val="00DB7BD6"/>
    <w:rsid w:val="00DC2793"/>
    <w:rsid w:val="00DC721B"/>
    <w:rsid w:val="00DD29D1"/>
    <w:rsid w:val="00DD53C3"/>
    <w:rsid w:val="00DE7080"/>
    <w:rsid w:val="00DE7B81"/>
    <w:rsid w:val="00DF430B"/>
    <w:rsid w:val="00DF5EA0"/>
    <w:rsid w:val="00DF70C1"/>
    <w:rsid w:val="00E007AC"/>
    <w:rsid w:val="00E00D0C"/>
    <w:rsid w:val="00E02E31"/>
    <w:rsid w:val="00E05996"/>
    <w:rsid w:val="00E157BA"/>
    <w:rsid w:val="00E24626"/>
    <w:rsid w:val="00E26B68"/>
    <w:rsid w:val="00E27865"/>
    <w:rsid w:val="00E30432"/>
    <w:rsid w:val="00E33B09"/>
    <w:rsid w:val="00E35486"/>
    <w:rsid w:val="00E42B93"/>
    <w:rsid w:val="00E43ACC"/>
    <w:rsid w:val="00E44DEA"/>
    <w:rsid w:val="00E538AF"/>
    <w:rsid w:val="00E548E6"/>
    <w:rsid w:val="00E62C18"/>
    <w:rsid w:val="00E62DA6"/>
    <w:rsid w:val="00E657A1"/>
    <w:rsid w:val="00E725A9"/>
    <w:rsid w:val="00E80027"/>
    <w:rsid w:val="00E80564"/>
    <w:rsid w:val="00E837D0"/>
    <w:rsid w:val="00E85432"/>
    <w:rsid w:val="00E933D1"/>
    <w:rsid w:val="00E96490"/>
    <w:rsid w:val="00E9744E"/>
    <w:rsid w:val="00E978B5"/>
    <w:rsid w:val="00EA05B2"/>
    <w:rsid w:val="00EA31F8"/>
    <w:rsid w:val="00EA3583"/>
    <w:rsid w:val="00EA7C47"/>
    <w:rsid w:val="00EB1DA4"/>
    <w:rsid w:val="00EB2EDC"/>
    <w:rsid w:val="00EB5DD8"/>
    <w:rsid w:val="00EC10B9"/>
    <w:rsid w:val="00EC4DF9"/>
    <w:rsid w:val="00EC6A02"/>
    <w:rsid w:val="00EE129B"/>
    <w:rsid w:val="00EE27D6"/>
    <w:rsid w:val="00EF2091"/>
    <w:rsid w:val="00EF2438"/>
    <w:rsid w:val="00F00CE7"/>
    <w:rsid w:val="00F019BA"/>
    <w:rsid w:val="00F032FE"/>
    <w:rsid w:val="00F04B00"/>
    <w:rsid w:val="00F14B3C"/>
    <w:rsid w:val="00F16E6A"/>
    <w:rsid w:val="00F34CDA"/>
    <w:rsid w:val="00F41E54"/>
    <w:rsid w:val="00F447D0"/>
    <w:rsid w:val="00F45704"/>
    <w:rsid w:val="00F47D4B"/>
    <w:rsid w:val="00F526B4"/>
    <w:rsid w:val="00F65921"/>
    <w:rsid w:val="00F71205"/>
    <w:rsid w:val="00F71BF8"/>
    <w:rsid w:val="00F73F3C"/>
    <w:rsid w:val="00F778D9"/>
    <w:rsid w:val="00F85062"/>
    <w:rsid w:val="00F91CAE"/>
    <w:rsid w:val="00F92D89"/>
    <w:rsid w:val="00F938DF"/>
    <w:rsid w:val="00F95C42"/>
    <w:rsid w:val="00F9674F"/>
    <w:rsid w:val="00FA5EF5"/>
    <w:rsid w:val="00FB1869"/>
    <w:rsid w:val="00FB4E32"/>
    <w:rsid w:val="00FB7FB9"/>
    <w:rsid w:val="00FC2BC3"/>
    <w:rsid w:val="00FC6286"/>
    <w:rsid w:val="00FD26C3"/>
    <w:rsid w:val="00FD558A"/>
    <w:rsid w:val="00FD5937"/>
    <w:rsid w:val="00FF002D"/>
    <w:rsid w:val="00FF159F"/>
    <w:rsid w:val="00FF2E1C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8395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DC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1476F"/>
    <w:pPr>
      <w:ind w:left="720"/>
      <w:contextualSpacing/>
    </w:pPr>
  </w:style>
  <w:style w:type="paragraph" w:styleId="a4">
    <w:name w:val="footnote text"/>
    <w:basedOn w:val="a"/>
    <w:link w:val="a5"/>
    <w:rsid w:val="0031476F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napToGrid w:val="0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locked/>
    <w:rsid w:val="0031476F"/>
    <w:rPr>
      <w:rFonts w:ascii="Times New Roman" w:hAnsi="Times New Roman" w:cs="Times New Roman"/>
      <w:snapToGrid w:val="0"/>
      <w:sz w:val="20"/>
      <w:szCs w:val="20"/>
      <w:lang w:val="x-none" w:eastAsia="x-none"/>
    </w:rPr>
  </w:style>
  <w:style w:type="character" w:styleId="a6">
    <w:name w:val="footnote reference"/>
    <w:rsid w:val="0031476F"/>
    <w:rPr>
      <w:vertAlign w:val="superscript"/>
    </w:rPr>
  </w:style>
  <w:style w:type="paragraph" w:styleId="a7">
    <w:name w:val="header"/>
    <w:basedOn w:val="a"/>
    <w:link w:val="a8"/>
    <w:uiPriority w:val="99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B11598"/>
    <w:rPr>
      <w:rFonts w:cs="Times New Roman"/>
    </w:rPr>
  </w:style>
  <w:style w:type="paragraph" w:styleId="a9">
    <w:name w:val="footer"/>
    <w:basedOn w:val="a"/>
    <w:link w:val="aa"/>
    <w:uiPriority w:val="99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locked/>
    <w:rsid w:val="00B11598"/>
    <w:rPr>
      <w:rFonts w:cs="Times New Roman"/>
    </w:rPr>
  </w:style>
  <w:style w:type="character" w:styleId="ab">
    <w:name w:val="annotation reference"/>
    <w:semiHidden/>
    <w:rsid w:val="00A20E52"/>
    <w:rPr>
      <w:sz w:val="16"/>
      <w:szCs w:val="16"/>
    </w:rPr>
  </w:style>
  <w:style w:type="paragraph" w:styleId="ac">
    <w:name w:val="annotation text"/>
    <w:basedOn w:val="a"/>
    <w:link w:val="ad"/>
    <w:semiHidden/>
    <w:rsid w:val="00A20E52"/>
    <w:rPr>
      <w:sz w:val="20"/>
      <w:szCs w:val="20"/>
    </w:rPr>
  </w:style>
  <w:style w:type="paragraph" w:styleId="ae">
    <w:name w:val="annotation subject"/>
    <w:basedOn w:val="ac"/>
    <w:next w:val="ac"/>
    <w:semiHidden/>
    <w:rsid w:val="00A20E52"/>
    <w:rPr>
      <w:b/>
      <w:bCs/>
    </w:rPr>
  </w:style>
  <w:style w:type="paragraph" w:customStyle="1" w:styleId="11">
    <w:name w:val="Цветная заливка — акцент 11"/>
    <w:hidden/>
    <w:uiPriority w:val="99"/>
    <w:semiHidden/>
    <w:rsid w:val="008204FA"/>
    <w:rPr>
      <w:rFonts w:eastAsia="Times New Roman"/>
      <w:sz w:val="22"/>
      <w:szCs w:val="22"/>
      <w:lang w:eastAsia="en-US"/>
    </w:rPr>
  </w:style>
  <w:style w:type="table" w:styleId="af">
    <w:name w:val="Table Grid"/>
    <w:basedOn w:val="a1"/>
    <w:locked/>
    <w:rsid w:val="0017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D5CE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Hyperlink"/>
    <w:rsid w:val="008154EE"/>
    <w:rPr>
      <w:color w:val="0000FF"/>
      <w:u w:val="single"/>
    </w:rPr>
  </w:style>
  <w:style w:type="paragraph" w:styleId="af1">
    <w:name w:val="Revision"/>
    <w:hidden/>
    <w:uiPriority w:val="99"/>
    <w:semiHidden/>
    <w:rsid w:val="005507AA"/>
    <w:rPr>
      <w:rFonts w:eastAsia="Times New Roman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724437"/>
    <w:pPr>
      <w:ind w:left="720"/>
      <w:contextualSpacing/>
    </w:pPr>
  </w:style>
  <w:style w:type="paragraph" w:styleId="af3">
    <w:name w:val="caption"/>
    <w:basedOn w:val="a"/>
    <w:next w:val="a"/>
    <w:unhideWhenUsed/>
    <w:qFormat/>
    <w:locked/>
    <w:rsid w:val="00AA788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Текст примечания Знак"/>
    <w:link w:val="ac"/>
    <w:semiHidden/>
    <w:locked/>
    <w:rsid w:val="003A38A0"/>
    <w:rPr>
      <w:rFonts w:eastAsia="Times New Roman"/>
      <w:lang w:eastAsia="en-US"/>
    </w:rPr>
  </w:style>
  <w:style w:type="paragraph" w:styleId="af4">
    <w:name w:val="endnote text"/>
    <w:basedOn w:val="a"/>
    <w:link w:val="af5"/>
    <w:semiHidden/>
    <w:unhideWhenUsed/>
    <w:rsid w:val="00A4343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A4343F"/>
    <w:rPr>
      <w:rFonts w:eastAsia="Times New Roman"/>
      <w:lang w:eastAsia="en-US"/>
    </w:rPr>
  </w:style>
  <w:style w:type="character" w:styleId="af6">
    <w:name w:val="endnote reference"/>
    <w:basedOn w:val="a0"/>
    <w:semiHidden/>
    <w:unhideWhenUsed/>
    <w:rsid w:val="00A4343F"/>
    <w:rPr>
      <w:vertAlign w:val="superscript"/>
    </w:rPr>
  </w:style>
  <w:style w:type="paragraph" w:styleId="af7">
    <w:name w:val="No Spacing"/>
    <w:link w:val="af8"/>
    <w:uiPriority w:val="1"/>
    <w:qFormat/>
    <w:rsid w:val="00980A76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Без интервала Знак"/>
    <w:basedOn w:val="a0"/>
    <w:link w:val="af7"/>
    <w:uiPriority w:val="1"/>
    <w:rsid w:val="00980A76"/>
    <w:rPr>
      <w:rFonts w:asciiTheme="minorHAnsi" w:eastAsiaTheme="minorEastAsia" w:hAnsiTheme="minorHAnsi" w:cstheme="minorBidi"/>
      <w:sz w:val="22"/>
      <w:szCs w:val="22"/>
    </w:rPr>
  </w:style>
  <w:style w:type="character" w:customStyle="1" w:styleId="cavalue1">
    <w:name w:val="cavalue1"/>
    <w:basedOn w:val="a0"/>
    <w:rsid w:val="00F00CE7"/>
    <w:rPr>
      <w:rFonts w:ascii="Arial" w:hAnsi="Arial" w:cs="Arial" w:hint="default"/>
      <w:b/>
      <w:bCs/>
      <w:color w:val="000000"/>
      <w:sz w:val="18"/>
      <w:szCs w:val="18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footnote text"/>
    <w:lsdException w:name="header" w:uiPriority="99"/>
    <w:lsdException w:name="footer" w:uiPriority="9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locked="1" w:name="Table Grid" w:semiHidden="0" w:unhideWhenUsed="0"/>
    <w:lsdException w:name="Placeholder Text" w:uiPriority="99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7228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semiHidden/>
    <w:rsid w:val="00840DCB"/>
    <w:pPr>
      <w:spacing w:after="0" w:line="240" w:lineRule="auto"/>
    </w:pPr>
    <w:rPr>
      <w:rFonts w:ascii="Tahoma" w:cs="Tahoma" w:hAnsi="Tahoma"/>
      <w:sz w:val="16"/>
      <w:szCs w:val="16"/>
      <w:lang w:eastAsia="ru-RU"/>
    </w:rPr>
  </w:style>
  <w:style w:customStyle="1" w:styleId="1" w:type="paragraph">
    <w:name w:val="Абзац списка1"/>
    <w:basedOn w:val="a"/>
    <w:rsid w:val="0031476F"/>
    <w:pPr>
      <w:ind w:left="720"/>
      <w:contextualSpacing/>
    </w:pPr>
  </w:style>
  <w:style w:styleId="a4" w:type="paragraph">
    <w:name w:val="footnote text"/>
    <w:basedOn w:val="a"/>
    <w:link w:val="a5"/>
    <w:rsid w:val="0031476F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napToGrid w:val="0"/>
      <w:sz w:val="20"/>
      <w:szCs w:val="20"/>
      <w:lang w:eastAsia="x-none" w:val="x-none"/>
    </w:rPr>
  </w:style>
  <w:style w:customStyle="1" w:styleId="a5" w:type="character">
    <w:name w:val="Текст сноски Знак"/>
    <w:link w:val="a4"/>
    <w:locked/>
    <w:rsid w:val="0031476F"/>
    <w:rPr>
      <w:rFonts w:ascii="Times New Roman" w:cs="Times New Roman" w:hAnsi="Times New Roman"/>
      <w:snapToGrid w:val="0"/>
      <w:sz w:val="20"/>
      <w:szCs w:val="20"/>
      <w:lang w:eastAsia="x-none" w:val="x-none"/>
    </w:rPr>
  </w:style>
  <w:style w:styleId="a6" w:type="character">
    <w:name w:val="footnote reference"/>
    <w:rsid w:val="0031476F"/>
    <w:rPr>
      <w:vertAlign w:val="superscript"/>
    </w:rPr>
  </w:style>
  <w:style w:styleId="a7" w:type="paragraph">
    <w:name w:val="header"/>
    <w:basedOn w:val="a"/>
    <w:link w:val="a8"/>
    <w:uiPriority w:val="99"/>
    <w:rsid w:val="00B11598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8" w:type="character">
    <w:name w:val="Верхний колонтитул Знак"/>
    <w:link w:val="a7"/>
    <w:uiPriority w:val="99"/>
    <w:locked/>
    <w:rsid w:val="00B11598"/>
    <w:rPr>
      <w:rFonts w:cs="Times New Roman"/>
    </w:rPr>
  </w:style>
  <w:style w:styleId="a9" w:type="paragraph">
    <w:name w:val="footer"/>
    <w:basedOn w:val="a"/>
    <w:link w:val="aa"/>
    <w:uiPriority w:val="99"/>
    <w:rsid w:val="00B11598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a" w:type="character">
    <w:name w:val="Нижний колонтитул Знак"/>
    <w:link w:val="a9"/>
    <w:uiPriority w:val="99"/>
    <w:locked/>
    <w:rsid w:val="00B11598"/>
    <w:rPr>
      <w:rFonts w:cs="Times New Roman"/>
    </w:rPr>
  </w:style>
  <w:style w:styleId="ab" w:type="character">
    <w:name w:val="annotation reference"/>
    <w:semiHidden/>
    <w:rsid w:val="00A20E52"/>
    <w:rPr>
      <w:sz w:val="16"/>
      <w:szCs w:val="16"/>
    </w:rPr>
  </w:style>
  <w:style w:styleId="ac" w:type="paragraph">
    <w:name w:val="annotation text"/>
    <w:basedOn w:val="a"/>
    <w:link w:val="ad"/>
    <w:semiHidden/>
    <w:rsid w:val="00A20E52"/>
    <w:rPr>
      <w:sz w:val="20"/>
      <w:szCs w:val="20"/>
    </w:rPr>
  </w:style>
  <w:style w:styleId="ae" w:type="paragraph">
    <w:name w:val="annotation subject"/>
    <w:basedOn w:val="ac"/>
    <w:next w:val="ac"/>
    <w:semiHidden/>
    <w:rsid w:val="00A20E52"/>
    <w:rPr>
      <w:b/>
      <w:bCs/>
    </w:rPr>
  </w:style>
  <w:style w:customStyle="1" w:styleId="11" w:type="paragraph">
    <w:name w:val="Цветная заливка — акцент 11"/>
    <w:hidden/>
    <w:uiPriority w:val="99"/>
    <w:semiHidden/>
    <w:rsid w:val="008204FA"/>
    <w:rPr>
      <w:rFonts w:eastAsia="Times New Roman"/>
      <w:sz w:val="22"/>
      <w:szCs w:val="22"/>
      <w:lang w:eastAsia="en-US"/>
    </w:rPr>
  </w:style>
  <w:style w:styleId="af" w:type="table">
    <w:name w:val="Table Grid"/>
    <w:basedOn w:val="a1"/>
    <w:locked/>
    <w:rsid w:val="001716C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rmal" w:type="paragraph">
    <w:name w:val="ConsPlusNormal"/>
    <w:rsid w:val="002D5CE0"/>
    <w:pPr>
      <w:autoSpaceDE w:val="0"/>
      <w:autoSpaceDN w:val="0"/>
      <w:adjustRightInd w:val="0"/>
    </w:pPr>
    <w:rPr>
      <w:rFonts w:ascii="Arial" w:cs="Arial" w:eastAsia="Times New Roman" w:hAnsi="Arial"/>
    </w:rPr>
  </w:style>
  <w:style w:styleId="af0" w:type="character">
    <w:name w:val="Hyperlink"/>
    <w:rsid w:val="008154EE"/>
    <w:rPr>
      <w:color w:val="0000FF"/>
      <w:u w:val="single"/>
    </w:rPr>
  </w:style>
  <w:style w:styleId="af1" w:type="paragraph">
    <w:name w:val="Revision"/>
    <w:hidden/>
    <w:uiPriority w:val="99"/>
    <w:semiHidden/>
    <w:rsid w:val="005507AA"/>
    <w:rPr>
      <w:rFonts w:eastAsia="Times New Roman"/>
      <w:sz w:val="22"/>
      <w:szCs w:val="22"/>
      <w:lang w:eastAsia="en-US"/>
    </w:rPr>
  </w:style>
  <w:style w:styleId="af2" w:type="paragraph">
    <w:name w:val="List Paragraph"/>
    <w:basedOn w:val="a"/>
    <w:uiPriority w:val="34"/>
    <w:qFormat/>
    <w:rsid w:val="00724437"/>
    <w:pPr>
      <w:ind w:left="720"/>
      <w:contextualSpacing/>
    </w:pPr>
  </w:style>
  <w:style w:styleId="af3" w:type="paragraph">
    <w:name w:val="caption"/>
    <w:basedOn w:val="a"/>
    <w:next w:val="a"/>
    <w:unhideWhenUsed/>
    <w:qFormat/>
    <w:locked/>
    <w:rsid w:val="00AA7884"/>
    <w:pPr>
      <w:spacing w:line="240" w:lineRule="auto"/>
    </w:pPr>
    <w:rPr>
      <w:b/>
      <w:bCs/>
      <w:color w:themeColor="accent1" w:val="4F81BD"/>
      <w:sz w:val="18"/>
      <w:szCs w:val="18"/>
    </w:rPr>
  </w:style>
  <w:style w:customStyle="1" w:styleId="ad" w:type="character">
    <w:name w:val="Текст примечания Знак"/>
    <w:link w:val="ac"/>
    <w:semiHidden/>
    <w:locked/>
    <w:rsid w:val="003A38A0"/>
    <w:rPr>
      <w:rFonts w:eastAsia="Times New Roman"/>
      <w:lang w:eastAsia="en-US"/>
    </w:rPr>
  </w:style>
  <w:style w:styleId="af4" w:type="paragraph">
    <w:name w:val="endnote text"/>
    <w:basedOn w:val="a"/>
    <w:link w:val="af5"/>
    <w:semiHidden/>
    <w:unhideWhenUsed/>
    <w:rsid w:val="00A4343F"/>
    <w:pPr>
      <w:spacing w:after="0" w:line="240" w:lineRule="auto"/>
    </w:pPr>
    <w:rPr>
      <w:sz w:val="20"/>
      <w:szCs w:val="20"/>
    </w:rPr>
  </w:style>
  <w:style w:customStyle="1" w:styleId="af5" w:type="character">
    <w:name w:val="Текст концевой сноски Знак"/>
    <w:basedOn w:val="a0"/>
    <w:link w:val="af4"/>
    <w:semiHidden/>
    <w:rsid w:val="00A4343F"/>
    <w:rPr>
      <w:rFonts w:eastAsia="Times New Roman"/>
      <w:lang w:eastAsia="en-US"/>
    </w:rPr>
  </w:style>
  <w:style w:styleId="af6" w:type="character">
    <w:name w:val="endnote reference"/>
    <w:basedOn w:val="a0"/>
    <w:semiHidden/>
    <w:unhideWhenUsed/>
    <w:rsid w:val="00A4343F"/>
    <w:rPr>
      <w:vertAlign w:val="superscript"/>
    </w:rPr>
  </w:style>
  <w:style w:styleId="af7" w:type="paragraph">
    <w:name w:val="No Spacing"/>
    <w:link w:val="af8"/>
    <w:uiPriority w:val="1"/>
    <w:qFormat/>
    <w:rsid w:val="00980A76"/>
    <w:rPr>
      <w:rFonts w:asciiTheme="minorHAnsi" w:cstheme="minorBidi" w:eastAsiaTheme="minorEastAsia" w:hAnsiTheme="minorHAnsi"/>
      <w:sz w:val="22"/>
      <w:szCs w:val="22"/>
    </w:rPr>
  </w:style>
  <w:style w:customStyle="1" w:styleId="af8" w:type="character">
    <w:name w:val="Без интервала Знак"/>
    <w:basedOn w:val="a0"/>
    <w:link w:val="af7"/>
    <w:uiPriority w:val="1"/>
    <w:rsid w:val="00980A76"/>
    <w:rPr>
      <w:rFonts w:asciiTheme="minorHAnsi" w:cstheme="minorBidi" w:eastAsiaTheme="minorEastAsia" w:hAnsiTheme="minorHAnsi"/>
      <w:sz w:val="22"/>
      <w:szCs w:val="22"/>
    </w:rPr>
  </w:style>
  <w:style w:customStyle="1" w:styleId="cavalue1" w:type="character">
    <w:name w:val="cavalue1"/>
    <w:basedOn w:val="a0"/>
    <w:rsid w:val="00F00CE7"/>
    <w:rPr>
      <w:rFonts w:ascii="Arial" w:cs="Arial" w:hAnsi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microsoft.com/office/2011/relationships/people" Target="peop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theme" Target="theme/theme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fontTable" Target="fontTable.xml"/>
    <Relationship Id="rId5" Type="http://schemas.openxmlformats.org/officeDocument/2006/relationships/settings" Target="settings.xml"/>
    <Relationship Id="rId10" Type="http://schemas.openxmlformats.org/officeDocument/2006/relationships/footer" Target="footer1.xml"/>
    <Relationship Id="rId4" Type="http://schemas.microsoft.com/office/2007/relationships/stylesWithEffects" Target="stylesWithEffects.xml"/>
    <Relationship Id="rId9" Type="http://schemas.openxmlformats.org/officeDocument/2006/relationships/header" Target="header1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A6C851B-7217-4C12-A516-766F119D8F1E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HSE</Company>
  <LinksUpToDate>false</LinksUpToDate>
  <CharactersWithSpaces>20504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Чекмарева Татьяна Алексеевна</dc:creator>
  <cp:lastModifiedBy>Студент НИУ ВШЭ</cp:lastModifiedBy>
  <cp:revision>3</cp:revision>
  <cp:lastPrinted>2018-03-14T08:43:00Z</cp:lastPrinted>
  <dcterms:created xsi:type="dcterms:W3CDTF">2019-09-03T07:36:00Z</dcterms:created>
  <dcterms:modified xsi:type="dcterms:W3CDTF">2019-09-03T07:37:00Z</dcterms:modified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signerNameAndPostName" pid="2" fmtid="{D5CDD505-2E9C-101B-9397-08002B2CF9AE}">
    <vt:lpwstr>Кузьминов Я.И., Ректор</vt:lpwstr>
  </prop:property>
  <prop:property name="signerExtraDelegates" pid="3" fmtid="{D5CDD505-2E9C-101B-9397-08002B2CF9AE}">
    <vt:lpwstr> Ректор</vt:lpwstr>
  </prop:property>
  <prop:property name="signerDelegates" pid="4" fmtid="{D5CDD505-2E9C-101B-9397-08002B2CF9AE}">
    <vt:lpwstr>Кузьминов Я.И.</vt:lpwstr>
  </prop:property>
  <prop:property name="documentType" pid="5" fmtid="{D5CDD505-2E9C-101B-9397-08002B2CF9AE}">
    <vt:lpwstr>По основной деятельности</vt:lpwstr>
  </prop:property>
  <prop:property name="regnumProj" pid="6" fmtid="{D5CDD505-2E9C-101B-9397-08002B2CF9AE}">
    <vt:lpwstr>М 2019/9/3-88</vt:lpwstr>
  </prop:property>
  <prop:property name="creatorDepartment" pid="7" fmtid="{D5CDD505-2E9C-101B-9397-08002B2CF9AE}">
    <vt:lpwstr>Управление развития образ</vt:lpwstr>
  </prop:property>
  <prop:property name="docStatus" pid="8" fmtid="{D5CDD505-2E9C-101B-9397-08002B2CF9AE}">
    <vt:lpwstr>NOT_CONTROLLED</vt:lpwstr>
  </prop:property>
  <prop:property name="documentContent" pid="9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2019/2020 учебный год</vt:lpwstr>
  </prop:property>
  <prop:property name="signerName" pid="10" fmtid="{D5CDD505-2E9C-101B-9397-08002B2CF9AE}">
    <vt:lpwstr>Кузьминов Я.И.</vt:lpwstr>
  </prop:property>
  <prop:property name="stateValue" pid="11" fmtid="{D5CDD505-2E9C-101B-9397-08002B2CF9AE}">
    <vt:lpwstr>На доработке</vt:lpwstr>
  </prop:property>
  <prop:property name="accessLevel" pid="12" fmtid="{D5CDD505-2E9C-101B-9397-08002B2CF9AE}">
    <vt:lpwstr>Ограниченный</vt:lpwstr>
  </prop:property>
  <prop:property name="creator" pid="13" fmtid="{D5CDD505-2E9C-101B-9397-08002B2CF9AE}">
    <vt:lpwstr>Илларионова А.Е.</vt:lpwstr>
  </prop:property>
  <prop:property name="mainDocSheetsCount" pid="14" fmtid="{D5CDD505-2E9C-101B-9397-08002B2CF9AE}">
    <vt:lpwstr>1</vt:lpwstr>
  </prop:property>
  <prop:property name="signerLabel" pid="15" fmtid="{D5CDD505-2E9C-101B-9397-08002B2CF9AE}">
    <vt:lpwstr> Ректор Кузьминов Я.И.</vt:lpwstr>
  </prop:property>
  <prop:property name="documentSubtype" pid="16" fmtid="{D5CDD505-2E9C-101B-9397-08002B2CF9AE}">
    <vt:lpwstr>Об утверждении и введении в действие локальных актов</vt:lpwstr>
  </prop:property>
  <prop:property name="actuality" pid="17" fmtid="{D5CDD505-2E9C-101B-9397-08002B2CF9AE}">
    <vt:lpwstr>Проект</vt:lpwstr>
  </prop:property>
  <prop:property name="controlLabel" pid="18" fmtid="{D5CDD505-2E9C-101B-9397-08002B2CF9AE}">
    <vt:lpwstr>не осуществляется</vt:lpwstr>
  </prop:property>
  <prop:property name="creatorPost" pid="19" fmtid="{D5CDD505-2E9C-101B-9397-08002B2CF9AE}">
    <vt:lpwstr>Менеджер</vt:lpwstr>
  </prop:property>
  <prop:property name="docTitle" pid="20" fmtid="{D5CDD505-2E9C-101B-9397-08002B2CF9AE}">
    <vt:lpwstr>Приказ</vt:lpwstr>
  </prop:property>
  <prop:property name="signerIof" pid="21" fmtid="{D5CDD505-2E9C-101B-9397-08002B2CF9AE}">
    <vt:lpwstr>Я.И. Кузьминов</vt:lpwstr>
  </prop:property>
  <prop:property name="signerPost" pid="22" fmtid="{D5CDD505-2E9C-101B-9397-08002B2CF9AE}">
    <vt:lpwstr>Ректор</vt:lpwstr>
  </prop:property>
</prop:Properties>
</file>