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E" w:rsidRPr="0005735C" w:rsidRDefault="0005735C" w:rsidP="000573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Примерная тематика </w:t>
      </w:r>
      <w:r w:rsidRPr="00057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ВКР</w:t>
      </w:r>
      <w:r w:rsidRPr="00057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МП </w:t>
      </w:r>
      <w:r w:rsidRPr="00057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Экономика</w:t>
      </w:r>
    </w:p>
    <w:p w:rsidR="0005735C" w:rsidRDefault="0005735C"/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Анализ моделей кассовых сборов фильмов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Анализ социальных сетей в группе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Анализ текстовой информации на фондовом рынке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Байесовский подход к моделированию временных рядов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 xml:space="preserve">Воздействие государственных мер поддержки на производство специальной техники в России 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Драйверы экономического роста компании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Иерархический подход к оценке жилой недвижимости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Исследование структуры и объема продаж автомобилей в России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735C">
        <w:rPr>
          <w:rFonts w:ascii="Times New Roman" w:hAnsi="Times New Roman" w:cs="Times New Roman"/>
          <w:sz w:val="24"/>
          <w:szCs w:val="24"/>
        </w:rPr>
        <w:t>Коинтеграция</w:t>
      </w:r>
      <w:proofErr w:type="spellEnd"/>
      <w:r w:rsidRPr="0005735C">
        <w:rPr>
          <w:rFonts w:ascii="Times New Roman" w:hAnsi="Times New Roman" w:cs="Times New Roman"/>
          <w:sz w:val="24"/>
          <w:szCs w:val="24"/>
        </w:rPr>
        <w:t xml:space="preserve"> и причинно-следственные связи рынков сырой нефти и золота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Модели оценки риска портфеля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Моделирование распространения пандемии COVID 19 с применением методов машинного обучения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Оценка влияния дополнительного профессионального обучения на положение работников на рынке труда в Российской Федерации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Оценка географических границ рынка для целей применения антимонопольного законодательства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Оценка эффективности таможенного регулирования в части обеспечения уплаты таможенных платежей в Приволжской электронной таможне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Региональные эффекты перелива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Роль финансовых и нефинансовых показателей на стоимость компании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Семантический анализ как фактор модели ценообразования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Учет экологических факторов в региональной экономической политике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Частотно-временной анализ экономических переменных в развитых и развивающихся страна</w:t>
      </w:r>
      <w:bookmarkStart w:id="0" w:name="_GoBack"/>
      <w:bookmarkEnd w:id="0"/>
      <w:r w:rsidRPr="0005735C">
        <w:rPr>
          <w:rFonts w:ascii="Times New Roman" w:hAnsi="Times New Roman" w:cs="Times New Roman"/>
          <w:sz w:val="24"/>
          <w:szCs w:val="24"/>
        </w:rPr>
        <w:t>х как инструмент исследования структуры современных тенденций и цикличности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Экономический анализ в российских антимонопольных расследованиях сговора на торгах: эволюция подходов</w:t>
      </w:r>
    </w:p>
    <w:p w:rsidR="0005735C" w:rsidRPr="0005735C" w:rsidRDefault="0005735C" w:rsidP="0005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5C">
        <w:rPr>
          <w:rFonts w:ascii="Times New Roman" w:hAnsi="Times New Roman" w:cs="Times New Roman"/>
          <w:sz w:val="24"/>
          <w:szCs w:val="24"/>
        </w:rPr>
        <w:t>Эмпирический анализ факторов, влияющих на</w:t>
      </w:r>
      <w:r w:rsidRPr="0005735C">
        <w:rPr>
          <w:rFonts w:ascii="Times New Roman" w:hAnsi="Times New Roman" w:cs="Times New Roman"/>
          <w:sz w:val="24"/>
          <w:szCs w:val="24"/>
        </w:rPr>
        <w:t xml:space="preserve"> международные торговые потоки </w:t>
      </w:r>
    </w:p>
    <w:sectPr w:rsidR="0005735C" w:rsidRPr="0005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C738A"/>
    <w:multiLevelType w:val="hybridMultilevel"/>
    <w:tmpl w:val="7684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5C"/>
    <w:rsid w:val="0005735C"/>
    <w:rsid w:val="00886B5A"/>
    <w:rsid w:val="00F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6CD0-FC81-429C-99B1-6ADA006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Нурила Калыбековна</dc:creator>
  <cp:keywords/>
  <dc:description/>
  <cp:lastModifiedBy>Шульгина Нурила Калыбековна</cp:lastModifiedBy>
  <cp:revision>1</cp:revision>
  <dcterms:created xsi:type="dcterms:W3CDTF">2021-11-11T14:51:00Z</dcterms:created>
  <dcterms:modified xsi:type="dcterms:W3CDTF">2021-11-11T14:54:00Z</dcterms:modified>
</cp:coreProperties>
</file>