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2835"/>
        <w:gridCol w:w="3636"/>
      </w:tblGrid>
      <w:tr w:rsidR="00C10C42" w:rsidRPr="00AE4147" w:rsidTr="009851BD">
        <w:tc>
          <w:tcPr>
            <w:tcW w:w="9354" w:type="dxa"/>
            <w:gridSpan w:val="3"/>
          </w:tcPr>
          <w:p w:rsidR="00AC1FDE" w:rsidRPr="00AE4147" w:rsidRDefault="00455A66" w:rsidP="001854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bookmarkStart w:id="0" w:name="_GoBack"/>
            <w:bookmarkEnd w:id="0"/>
            <w:r w:rsidRPr="00AE414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СОГЛАШЕНИЕ</w:t>
            </w:r>
          </w:p>
          <w:p w:rsidR="00AC1FDE" w:rsidRPr="00AE4147" w:rsidRDefault="005703BB" w:rsidP="001854C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AE414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между участниками электронного взаимодействия</w:t>
            </w:r>
          </w:p>
          <w:p w:rsidR="00BA760A" w:rsidRPr="00AE4147" w:rsidRDefault="00BA760A" w:rsidP="001854C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AC1FDE" w:rsidRPr="00AE4147" w:rsidTr="009851BD">
        <w:trPr>
          <w:trHeight w:val="478"/>
        </w:trPr>
        <w:tc>
          <w:tcPr>
            <w:tcW w:w="2883" w:type="dxa"/>
          </w:tcPr>
          <w:p w:rsidR="00AC1FDE" w:rsidRPr="00AE4147" w:rsidRDefault="00AC1FDE" w:rsidP="004F159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г. </w:t>
            </w:r>
            <w:r w:rsidR="004F159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Нижний Новгород</w:t>
            </w:r>
            <w:r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ab/>
            </w:r>
          </w:p>
        </w:tc>
        <w:tc>
          <w:tcPr>
            <w:tcW w:w="2835" w:type="dxa"/>
          </w:tcPr>
          <w:p w:rsidR="00AC1FDE" w:rsidRPr="00AE4147" w:rsidRDefault="00AC1FDE" w:rsidP="001854C6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636" w:type="dxa"/>
          </w:tcPr>
          <w:p w:rsidR="00AC1FDE" w:rsidRPr="00AE4147" w:rsidRDefault="00AC1FDE" w:rsidP="001854C6">
            <w:pPr>
              <w:widowControl w:val="0"/>
              <w:jc w:val="righ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</w:t>
            </w:r>
            <w:r w:rsidR="006F1300"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____</w:t>
            </w:r>
            <w:r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» </w:t>
            </w:r>
            <w:r w:rsidR="00BA760A"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__</w:t>
            </w:r>
            <w:r w:rsidR="006F1300"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_______</w:t>
            </w:r>
            <w:r w:rsidR="00BA760A"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______</w:t>
            </w:r>
            <w:r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</w:t>
            </w:r>
            <w:r w:rsidR="008B6688"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__</w:t>
            </w:r>
            <w:r w:rsidR="00BA760A"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__</w:t>
            </w:r>
            <w:r w:rsidRPr="00AE41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г.</w:t>
            </w:r>
          </w:p>
        </w:tc>
      </w:tr>
    </w:tbl>
    <w:p w:rsidR="006F1300" w:rsidRPr="00AE4147" w:rsidRDefault="009E5C99" w:rsidP="001854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</w:t>
      </w:r>
      <w:r w:rsidR="006A5C6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»</w:t>
      </w:r>
      <w:r w:rsidR="00386D1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или «НИУ ВШЭ»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0961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</w:t>
      </w:r>
      <w:r w:rsidR="00096191" w:rsidRPr="00096191">
        <w:rPr>
          <w:rFonts w:ascii="Times New Roman" w:hAnsi="Times New Roman" w:cs="Times New Roman"/>
          <w:color w:val="000000" w:themeColor="text1"/>
          <w:sz w:val="23"/>
          <w:szCs w:val="23"/>
        </w:rPr>
        <w:t>лице директора НИУ ВШЭ - Нижний Новгород Бляхман Анны Александровны действующего на основании доверенности от 19.10.2021 № 6.13-08.1/191021-1</w:t>
      </w:r>
      <w:sdt>
        <w:sdtPr>
          <w:rPr>
            <w:rFonts w:ascii="Times New Roman" w:hAnsi="Times New Roman" w:cs="Times New Roman"/>
            <w:color w:val="000000" w:themeColor="text1"/>
            <w:sz w:val="23"/>
            <w:szCs w:val="23"/>
          </w:rPr>
          <w:id w:val="-2023079162"/>
          <w:placeholder>
            <w:docPart w:val="918C01D8FE334E0E99E062D74BF01F67"/>
          </w:placeholder>
        </w:sdtPr>
        <w:sdtEndPr/>
        <w:sdtContent>
          <w:r w:rsidR="00054B8B" w:rsidRPr="00096191">
            <w:rPr>
              <w:rFonts w:ascii="Times New Roman" w:hAnsi="Times New Roman" w:cs="Times New Roman"/>
              <w:color w:val="000000" w:themeColor="text1"/>
              <w:sz w:val="23"/>
              <w:szCs w:val="23"/>
            </w:rPr>
            <w:t>,</w:t>
          </w:r>
        </w:sdtContent>
      </w:sdt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одной стороны, и гражданин Российской Федерации</w:t>
      </w:r>
      <w:r w:rsidR="004F1592">
        <w:t xml:space="preserve"> </w:t>
      </w:r>
    </w:p>
    <w:p w:rsidR="009E5C99" w:rsidRPr="00AE4147" w:rsidRDefault="00054B8B" w:rsidP="00E73C2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__</w:t>
      </w:r>
      <w:r w:rsidR="006F130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_____________________________________________</w:t>
      </w:r>
      <w:r w:rsidR="00EE481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именуемый в дальнейшем «</w:t>
      </w:r>
      <w:r w:rsidR="006A5C6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», с другой стороны, вместе именуемые «Стороны», заключили настоящее Соглашение (далее – Соглашение)</w:t>
      </w:r>
      <w:r w:rsidR="005E557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 нижеследующем</w:t>
      </w:r>
      <w:r w:rsidR="004430B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</w:p>
    <w:p w:rsidR="00BA760A" w:rsidRPr="00AE4147" w:rsidRDefault="00BA760A" w:rsidP="001854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C6778F" w:rsidRPr="00AE4147" w:rsidRDefault="00C6778F" w:rsidP="001854C6">
      <w:pPr>
        <w:pStyle w:val="1"/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ТЕРМИНЫ И ОПРЕДЕЛЕНИЯ</w:t>
      </w:r>
    </w:p>
    <w:p w:rsidR="00C6778F" w:rsidRPr="00AE4147" w:rsidRDefault="00C6778F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Электронный документ – </w:t>
      </w:r>
      <w:r w:rsidR="005E557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C6778F" w:rsidRPr="00AE4147" w:rsidRDefault="00C6778F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</w:t>
      </w:r>
      <w:r w:rsidR="00B007B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которая используется для определения лица, подписывающего информацию. </w:t>
      </w:r>
    </w:p>
    <w:p w:rsidR="00C6778F" w:rsidRPr="00AE4147" w:rsidRDefault="00C6778F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Простая </w:t>
      </w:r>
      <w:r w:rsidR="005C599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электронная подпись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  <w:r w:rsidR="003E047E" w:rsidRPr="00AE4147">
        <w:rPr>
          <w:rFonts w:ascii="Times New Roman" w:hAnsi="Times New Roman" w:cs="Times New Roman"/>
          <w:sz w:val="23"/>
          <w:szCs w:val="23"/>
        </w:rPr>
        <w:t xml:space="preserve"> </w:t>
      </w:r>
      <w:r w:rsidR="003E047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В качестве средства, подтверждающего факт формирования простой электронной подписи определенным лицом</w:t>
      </w:r>
      <w:r w:rsidR="00D0272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3E047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признается ключ простой электронной подписи, используемый в информационной системе Университета.</w:t>
      </w:r>
    </w:p>
    <w:p w:rsidR="00217627" w:rsidRPr="00AE4147" w:rsidRDefault="00217627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Ключ простой электронной подписи (далее – ключ ПЭП) – совокупность набора данных, входящих в состав открытого ключа и закрытого ключа. </w:t>
      </w:r>
      <w:r w:rsidR="008811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Набор данных открытого ключа в обязательном порядке включает в себя </w:t>
      </w:r>
      <w:r w:rsidR="00D0272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="008811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огин Гражданина в информационной системе Университета и может включать дополнительные компоненты, указывающие на принадлежность ключа ПЭП Гражданину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3F25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Набор данных закрытого ключа в обязательном порядке включает в себя </w:t>
      </w:r>
      <w:r w:rsidR="00D0272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3F25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ароль Гражданина в информационной системе Университета и может включать дополнительные компоненты, направляемые Гражданину </w:t>
      </w:r>
      <w:r w:rsidR="00D0272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Университетом </w:t>
      </w:r>
      <w:r w:rsidR="003F25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посредством технических средств.</w:t>
      </w:r>
    </w:p>
    <w:p w:rsidR="002A4811" w:rsidRPr="00AE4147" w:rsidRDefault="002A4811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Усиленная электронная подпись </w:t>
      </w:r>
      <w:r w:rsidR="009D3B0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D3B0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подписания.</w:t>
      </w:r>
    </w:p>
    <w:p w:rsidR="00C6778F" w:rsidRPr="00AE4147" w:rsidRDefault="00C6778F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Квалифицированная </w:t>
      </w:r>
      <w:r w:rsidR="005C599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электронная подпись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  <w:r w:rsidR="008070C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C6778F" w:rsidRPr="00AE4147" w:rsidRDefault="00D11CC9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Электронный документооборот</w:t>
      </w:r>
      <w:r w:rsidR="00BD46A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r w:rsidR="00C6778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процесс обмена </w:t>
      </w:r>
      <w:r w:rsidR="00FA005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C6778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лектронными документами, подписанными </w:t>
      </w:r>
      <w:r w:rsidR="002B3C8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лектронной подписью</w:t>
      </w:r>
      <w:r w:rsidR="00C6778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между Сторонами.</w:t>
      </w:r>
    </w:p>
    <w:p w:rsidR="00FD5337" w:rsidRPr="00AE4147" w:rsidRDefault="0020489F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Личный кабинет </w:t>
      </w:r>
      <w:r w:rsidR="006A5C6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632F4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(Личный кабинет) – элемент информационной системы</w:t>
      </w:r>
      <w:r w:rsidR="0077177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Университета</w:t>
      </w:r>
      <w:r w:rsidR="00632F4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5A2E0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содержащий персонифицированную информацию и индивидуально доступный </w:t>
      </w:r>
      <w:r w:rsidR="006A5C6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Гражданину</w:t>
      </w:r>
      <w:r w:rsidR="005A2E0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функционал информационной системы в соответствии с предоставленными </w:t>
      </w:r>
      <w:r w:rsidR="006A5C6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Университетом</w:t>
      </w:r>
      <w:r w:rsidR="005A2E0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правами доступа</w:t>
      </w:r>
      <w:r w:rsidR="009D3B0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CA3AD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="009D3B0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Личном кабинете могут быть предоставлены права доступа</w:t>
      </w:r>
      <w:r w:rsidR="005A2E0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создание, обработку, согласование, подписание </w:t>
      </w:r>
      <w:r w:rsidR="00FA005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5A2E0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лектронных документов</w:t>
      </w:r>
      <w:r w:rsidR="00716F7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совершени</w:t>
      </w:r>
      <w:r w:rsidR="00BD46A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 </w:t>
      </w:r>
      <w:r w:rsidR="00716F7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других юридически значимых действий</w:t>
      </w:r>
      <w:r w:rsidR="00BD46A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использованием Простой электронной подписи</w:t>
      </w:r>
      <w:r w:rsidR="00FD533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901B2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Личный кабинет может быть представлен в одной или нескольких информационных системах Университета</w:t>
      </w:r>
      <w:r w:rsidR="00DC2F6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20489F" w:rsidRDefault="00632F4E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20489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нформационн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ая</w:t>
      </w:r>
      <w:r w:rsidR="0020489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систем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 </w:t>
      </w:r>
      <w:r w:rsidR="006A5C6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Университета</w:t>
      </w:r>
      <w:r w:rsidR="00BD46A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20489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– </w:t>
      </w:r>
      <w:r w:rsidR="003F25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информационная</w:t>
      </w:r>
      <w:r w:rsidR="00CA3AD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(ые)</w:t>
      </w:r>
      <w:r w:rsidR="003F25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система</w:t>
      </w:r>
      <w:r w:rsidR="00CA3AD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(ы)</w:t>
      </w:r>
      <w:r w:rsidR="003F25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используемая</w:t>
      </w:r>
      <w:r w:rsidR="003E5BC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(ые)</w:t>
      </w:r>
      <w:r w:rsidR="003F25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Сторонами в целях </w:t>
      </w:r>
      <w:r w:rsidR="00BD46A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осуществления </w:t>
      </w:r>
      <w:r w:rsidR="003F25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электронного взаимодействия.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DB0368" w:rsidRPr="00DB0368" w:rsidRDefault="00DB0368" w:rsidP="00DB0368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769A1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Электронное взаимодействие – обмен данными</w:t>
      </w:r>
      <w:r w:rsid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документами</w:t>
      </w:r>
      <w:r w:rsidRPr="005769A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электронной форме с применением информационно-коммуникационных технологий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D065C" w:rsidRPr="00AE4147" w:rsidRDefault="00C6778F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Документ – общее название </w:t>
      </w:r>
      <w:r w:rsidR="0000087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для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документов, которыми обмениваются Стороны</w:t>
      </w:r>
      <w:r w:rsidR="00A96EB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D065C" w:rsidRPr="00AE4147" w:rsidRDefault="00FD065C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Логин –</w:t>
      </w:r>
      <w:r w:rsidR="00171A7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указанная </w:t>
      </w:r>
      <w:r w:rsidR="008418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Гражданином</w:t>
      </w:r>
      <w:r w:rsidR="006D676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E3F2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разделе 7 Соглашения </w:t>
      </w:r>
      <w:r w:rsidR="001A7DF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уникальная </w:t>
      </w:r>
      <w:r w:rsidR="006D676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последовательность символов, которая позволяет однозначно идентифицировать Гражданина. </w:t>
      </w:r>
    </w:p>
    <w:p w:rsidR="00096655" w:rsidRPr="00AE4147" w:rsidRDefault="00B5254C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Первичный пароль –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966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создаваем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ая</w:t>
      </w:r>
      <w:r w:rsidR="000966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Университетом в момент регистрации 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Гражданина </w:t>
      </w:r>
      <w:r w:rsidR="000966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Личном кабинете последовательность символов для 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первого </w:t>
      </w:r>
      <w:r w:rsidR="000966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входа 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Гражданина в </w:t>
      </w:r>
      <w:r w:rsidR="000966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Личный кабинет. </w:t>
      </w:r>
      <w:r w:rsidR="00E6096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Первичный пароль состоит из букв, цифр или иных символов, набранных в определенной последовательности</w:t>
      </w:r>
      <w:r w:rsidR="00563C1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901B2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096655" w:rsidRPr="00AE4147" w:rsidRDefault="00096655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Пароль – </w:t>
      </w:r>
      <w:r w:rsidR="00D758D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известная только Гражданину последовательность символов,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созданн</w:t>
      </w:r>
      <w:r w:rsidR="00D758D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ая</w:t>
      </w:r>
      <w:r w:rsidR="009C708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Гражданином </w:t>
      </w:r>
      <w:r w:rsidR="000350A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для входа в </w:t>
      </w:r>
      <w:r w:rsidR="001A7DF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Личный кабинет</w:t>
      </w:r>
      <w:r w:rsidR="000350A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C708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взамен П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ервичного пароля.</w:t>
      </w:r>
      <w:r w:rsidR="00D66B8E" w:rsidRPr="00AE414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774E7" w:rsidRPr="00AE4147" w:rsidRDefault="008774E7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Компрометация</w:t>
      </w:r>
      <w:r w:rsidR="000D312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0D312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подписи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A760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57E8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факт доступа </w:t>
      </w:r>
      <w:r w:rsidR="00734F2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(или подозрения на доступ) </w:t>
      </w:r>
      <w:r w:rsidR="00F57E8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постороннего лица</w:t>
      </w:r>
      <w:r w:rsidR="00DB036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 закрытому ключу простой электронной подписи,</w:t>
      </w:r>
      <w:r w:rsidR="00F57E8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C7BF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 также </w:t>
      </w:r>
      <w:r w:rsidR="00A15EA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утеря </w:t>
      </w:r>
      <w:r w:rsidR="00054B8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A15EA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ароля</w:t>
      </w:r>
      <w:r w:rsidR="00DB036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информационной системы Университета</w:t>
      </w:r>
      <w:r w:rsidR="00A15EA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а равно его оставление в открытом доступе (пересылка по электронной почте</w:t>
      </w:r>
      <w:r w:rsidR="005844D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открытом виде</w:t>
      </w:r>
      <w:r w:rsidR="00A15EA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оставление в месте, доступном третьим лицам) или передача третьим лицам</w:t>
      </w:r>
      <w:r w:rsidR="00F6258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в том числе вследствие заражения используемого оборудования (компьютер, мобильное устройство) программными (компьютерными) вирусами</w:t>
      </w:r>
      <w:r w:rsidR="00A15EA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094B0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096655" w:rsidRPr="00AE4147" w:rsidRDefault="00096655" w:rsidP="001854C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E5C99" w:rsidRPr="00AE4147" w:rsidRDefault="00C6778F" w:rsidP="001854C6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ПРЕДМЕТ СОГЛАШЕНИЯ</w:t>
      </w:r>
    </w:p>
    <w:p w:rsidR="001F7166" w:rsidRPr="00AE4147" w:rsidRDefault="009E5C99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Стороны договорились </w:t>
      </w:r>
      <w:r w:rsidR="0073613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 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использовании Электронных документов (в том числе об </w:t>
      </w:r>
      <w:r w:rsidR="0073613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обмене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22C4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73613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лектронными документами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="0073613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подписанных </w:t>
      </w:r>
      <w:r w:rsidR="00822C4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подписью</w:t>
      </w:r>
      <w:r w:rsidR="008B3868" w:rsidRPr="00AE4147">
        <w:rPr>
          <w:rFonts w:ascii="Times New Roman" w:eastAsiaTheme="minorHAnsi" w:hAnsi="Times New Roman" w:cs="Times New Roman"/>
          <w:color w:val="auto"/>
          <w:sz w:val="23"/>
          <w:szCs w:val="23"/>
        </w:rPr>
        <w:t xml:space="preserve"> 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E25E0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совершении </w:t>
      </w:r>
      <w:r w:rsidR="00E25E0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Гражданином 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юридически значимых действий, </w:t>
      </w:r>
      <w:r w:rsidR="00FE1EE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определенных </w:t>
      </w:r>
      <w:r w:rsidR="00E965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в соответствии с пункт</w:t>
      </w:r>
      <w:r w:rsidR="002B3C8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="00E965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2.</w:t>
      </w:r>
      <w:r w:rsidR="000F301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E965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Соглашения, с использованием Гражданином Простой электронной подписи</w:t>
      </w:r>
      <w:r w:rsidR="00884A7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1695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3613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84A7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призна</w:t>
      </w:r>
      <w:r w:rsidR="0073613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ю</w:t>
      </w:r>
      <w:r w:rsidR="00534D8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т</w:t>
      </w:r>
      <w:r w:rsidR="0041695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что </w:t>
      </w:r>
      <w:r w:rsidR="0073613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</w:t>
      </w:r>
      <w:r w:rsidR="0041695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подписанные Простой электронной подписью</w:t>
      </w:r>
      <w:r w:rsidR="005159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="003E5BC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5159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нформационной системе Университета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41695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считаются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равнозначным</w:t>
      </w:r>
      <w:r w:rsidR="0073613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документ</w:t>
      </w:r>
      <w:r w:rsidR="00822C4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ам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бумажном носителе, </w:t>
      </w:r>
      <w:r w:rsidR="0041695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подписанным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собственноручной подписью </w:t>
      </w:r>
      <w:r w:rsidR="006A5C6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8B386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63C11" w:rsidRPr="00AE4147" w:rsidRDefault="00563C11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Одной Электронной подписью могут быть подписаны несколько </w:t>
      </w:r>
      <w:r w:rsidR="0032117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лектронных </w:t>
      </w:r>
      <w:r w:rsidR="0032117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окументов, </w:t>
      </w:r>
      <w:r w:rsidR="0056406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определенных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</w:t>
      </w:r>
      <w:r w:rsidR="00E965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соответствии с </w:t>
      </w:r>
      <w:r w:rsidR="003D534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пункт</w:t>
      </w:r>
      <w:r w:rsidR="002B3C8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="003D534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2.</w:t>
      </w:r>
      <w:r w:rsidR="000F301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="00E965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D0E1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Соглашени</w:t>
      </w:r>
      <w:r w:rsidR="003D534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="00CD0E1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(пакет Электронных документов). При подписании Электронной подписью пакета Электронных документов каждый из Электронных документов, входящих в этот пакет, считается подписанным Электронной подписью.</w:t>
      </w:r>
    </w:p>
    <w:p w:rsidR="00D05674" w:rsidRPr="00AE4147" w:rsidRDefault="00D05674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Стороны договорились, что </w:t>
      </w:r>
      <w:r w:rsidR="000B668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в рамках электронного взаимодействия Гражданин может подписать с использованием Простой электронной подписи любой документ/ совершить любое юридически значимое действие</w:t>
      </w:r>
      <w:r w:rsidR="00B7368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(при наличии такой возможности в Личном кабинете)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кроме тех, подписание</w:t>
      </w:r>
      <w:r w:rsidR="00931B2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/ осуществление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которых с использованием </w:t>
      </w:r>
      <w:r w:rsidR="00931B2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Простой электронной подписи </w:t>
      </w:r>
      <w:r w:rsidR="000B668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не соответствует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законодательству Р</w:t>
      </w:r>
      <w:r w:rsidR="00AC68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оссийской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Ф</w:t>
      </w:r>
      <w:r w:rsidR="00AC68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едерации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931B26" w:rsidRPr="00AE4147" w:rsidRDefault="00931B26" w:rsidP="001854C6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Во избежание сомнения</w:t>
      </w:r>
      <w:r w:rsidR="00B7368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 </w:t>
      </w:r>
      <w:r w:rsidR="0050017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окументам</w:t>
      </w:r>
      <w:r w:rsidR="000B668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/ юридически значимым действиям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которые</w:t>
      </w:r>
      <w:r w:rsidR="008D0E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могут быть </w:t>
      </w:r>
      <w:r w:rsidR="000B668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подписаны/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осуществлены</w:t>
      </w:r>
      <w:r w:rsidR="00B7368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Гражданином с использованием Простой электронной подписи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относятся:</w:t>
      </w:r>
    </w:p>
    <w:p w:rsidR="00931B26" w:rsidRPr="00AE4147" w:rsidRDefault="00B73680" w:rsidP="001854C6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договоры, в том числе на выполнение работ, оказание услуг, об отчуждении исключительного права, лицензионные договоры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договоры об образовании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иные договоры, 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соглашения,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дополнительные соглашения, 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приложения</w:t>
      </w:r>
      <w:r w:rsidR="008150F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150F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задания, технические задания 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 договорам,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заключаемы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между Гражданином и Университетом;</w:t>
      </w:r>
    </w:p>
    <w:p w:rsidR="00B73680" w:rsidRPr="00AE4147" w:rsidRDefault="00B73680" w:rsidP="001854C6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документы, составленные и подписанные Гражданином в одностороннем порядке, в том числе заявления, заявки, уведомления, согласия, письма,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объяснения,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заверения об обстоятельствах, иные заверения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справки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в адрес НИУ ВШЭ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8D0E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графики, 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юридически значимые сообщения, связанные с возникновением, изменением или прекращением прав и обязанностей</w:t>
      </w:r>
      <w:r w:rsidR="008D0E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Гражданина</w:t>
      </w:r>
      <w:r w:rsidR="0091049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в том числе основанных на договорах и соглашениях между Гражданином и Университетом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910492" w:rsidRPr="00AE4147" w:rsidRDefault="00910492" w:rsidP="001854C6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 об исполнении договоров, в том числе акты</w:t>
      </w:r>
      <w:r w:rsidR="008150F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акты приема-передачи, </w:t>
      </w:r>
      <w:r w:rsidR="008150F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иные), отчеты по договорам, иная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отчетная документация</w:t>
      </w:r>
      <w:r w:rsidR="008150F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отчетные материалы;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1953A6" w:rsidRPr="00AE4147" w:rsidRDefault="001953A6" w:rsidP="001854C6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документы, связанные с работой Гражданина в НИУ ВШЭ</w:t>
      </w:r>
      <w:r w:rsidR="00BD451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кроме тех, подписание которых с использованием Простой электронной подписи </w:t>
      </w:r>
      <w:r w:rsidR="00DB036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 момент их подписания </w:t>
      </w:r>
      <w:r w:rsidR="00BD451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не соответствует законодательству Российской Федерации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392F22" w:rsidRPr="001323F3" w:rsidRDefault="00392F22" w:rsidP="001854C6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документы, связанные с образовательным процессом, включая</w:t>
      </w:r>
      <w:r w:rsidR="00471BCF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заявления,</w:t>
      </w:r>
      <w:r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ведомости, протоколы</w:t>
      </w:r>
      <w:r w:rsidR="001323F3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>, объяснения</w:t>
      </w:r>
      <w:r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471BCF" w:rsidRPr="00AE4147" w:rsidRDefault="00471BCF" w:rsidP="00471BCF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отметки на документах, в том числе о получении документов, об ознакомлении с документами НИУ ВШЭ и исходящими от НИУ ВШЭ, в том числе ознакомление с приказами,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графиками, заявками, заданиями, учредительными документами, об отказе от ознакомления с документами, о согласии, о заверении; </w:t>
      </w:r>
    </w:p>
    <w:p w:rsidR="00931B26" w:rsidRPr="00AE4147" w:rsidRDefault="00931B26" w:rsidP="001854C6">
      <w:pPr>
        <w:pStyle w:val="2"/>
        <w:keepNext w:val="0"/>
        <w:keepLines w:val="0"/>
        <w:widowControl w:val="0"/>
        <w:numPr>
          <w:ilvl w:val="2"/>
          <w:numId w:val="8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иные </w:t>
      </w:r>
      <w:r w:rsidR="008D0E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 и юридически значимые действия</w:t>
      </w:r>
      <w:r w:rsidR="0014575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8D0E5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E628B6" w:rsidRPr="00AE4147" w:rsidRDefault="00E628B6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709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Электронный документ, подписанный Простой электронной подписью, может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392F22" w:rsidRPr="001323F3" w:rsidRDefault="00392F22" w:rsidP="00471BCF">
      <w:pPr>
        <w:pStyle w:val="2"/>
        <w:widowControl w:val="0"/>
        <w:numPr>
          <w:ilvl w:val="1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Электронный документ считается подписанным Простой электронной подписью, если Ключ </w:t>
      </w:r>
      <w:r w:rsidR="00ED75CE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>ПЭП</w:t>
      </w:r>
      <w:r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сформирован в соответствии с требованиями настоящего Соглашения, </w:t>
      </w:r>
      <w:r w:rsidR="006927F1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 </w:t>
      </w:r>
      <w:r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</w:t>
      </w:r>
      <w:r w:rsidR="006927F1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>созданном и (или) отправленном Гражданином Э</w:t>
      </w:r>
      <w:r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>лектронном документе содержится информация, указывающая</w:t>
      </w:r>
      <w:r w:rsidR="006927F1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Гражданина</w:t>
      </w:r>
      <w:r w:rsidR="00ED75CE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323F3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как на </w:t>
      </w:r>
      <w:r w:rsidR="00ED75CE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>лицо</w:t>
      </w:r>
      <w:r w:rsidR="006927F1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ED75CE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 имени которого был создан и (или) отправлен Электронный документ</w:t>
      </w:r>
      <w:r w:rsidR="006927F1" w:rsidRPr="001323F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09233F" w:rsidRDefault="00E628B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709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92F22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Электронный документ может иметь неограниченное количество экземпляров, в том числе выполненных на машиночитаемых носителях различного типа. Для создания дополнительного экземпляра существующего Электронного документа осуществляется воспроизведение информации, содержащейся в Документе, вместе с Электронной подписью.</w:t>
      </w:r>
    </w:p>
    <w:p w:rsidR="00392F22" w:rsidRDefault="005B680D" w:rsidP="00ED75CE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134"/>
        </w:tabs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3"/>
          <w:szCs w:val="23"/>
        </w:rPr>
      </w:pPr>
      <w:r w:rsidRPr="00ED75CE">
        <w:rPr>
          <w:rFonts w:ascii="Times New Roman" w:eastAsiaTheme="minorHAnsi" w:hAnsi="Times New Roman" w:cs="Times New Roman"/>
          <w:color w:val="auto"/>
          <w:sz w:val="23"/>
          <w:szCs w:val="23"/>
        </w:rPr>
        <w:t>Гражданин должен предпринять все усилия для исключения неконтролируемого распространения подписанных в электронном виде документов.</w:t>
      </w:r>
    </w:p>
    <w:p w:rsidR="00500179" w:rsidRPr="00AE4147" w:rsidRDefault="00500179" w:rsidP="001854C6">
      <w:pPr>
        <w:pStyle w:val="af1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F71FC0" w:rsidRPr="00AE4147" w:rsidRDefault="00382BDA" w:rsidP="001854C6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ПРАВИЛА ОПРЕДЕЛЕНИЯ ЛИЦА, ПОДПИСЫВАЮЩЕГО ЭЛЕКТРОННЫЙ ДОКУМЕНТ, ПО ЕГО ПРОСТОЙ ЭЛЕКТРОННОЙ ПОДПИСИ</w:t>
      </w:r>
    </w:p>
    <w:p w:rsidR="00331EC1" w:rsidRPr="00AE4147" w:rsidRDefault="00331EC1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Применение Гражданином Простой электронной подписи для подписания Документов, определенных в соответствии с пункт</w:t>
      </w:r>
      <w:r w:rsidR="002B3C8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ом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2.3 Соглашения</w:t>
      </w:r>
      <w:r w:rsidR="0050017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совершение с использованием Простой электронной подписи юридически значимых действий возможно в рамках использования Информационных систем</w:t>
      </w:r>
      <w:r w:rsidR="00F4470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Университета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31EC1" w:rsidRPr="00AE4147" w:rsidRDefault="00331EC1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Логин и номер мобильного телефона</w:t>
      </w:r>
      <w:r w:rsidR="00EE481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Гражданина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указанные в разделе 7 Соглашения, подтверждаются при регистрации в Личном кабинете путем ввода Гражданином код</w:t>
      </w:r>
      <w:r w:rsidR="006A51A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ов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направленн</w:t>
      </w:r>
      <w:r w:rsidR="006A51A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ых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Университетом </w:t>
      </w:r>
      <w:r w:rsidR="00F955E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Гражданину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посредством технических средств</w:t>
      </w:r>
      <w:r w:rsidR="001C31B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(смс-сообщения, </w:t>
      </w:r>
      <w:r w:rsidR="001C31B0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push</w:t>
      </w:r>
      <w:r w:rsidR="001C31B0" w:rsidRPr="00AB2CE9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1C31B0">
        <w:rPr>
          <w:rFonts w:ascii="Times New Roman" w:hAnsi="Times New Roman" w:cs="Times New Roman"/>
          <w:color w:val="000000" w:themeColor="text1"/>
          <w:sz w:val="23"/>
          <w:szCs w:val="23"/>
        </w:rPr>
        <w:t>уведомления и т.п.)</w:t>
      </w:r>
      <w:r w:rsidR="006A51A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31EC1" w:rsidRPr="00AE4147" w:rsidRDefault="00331EC1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Гражданин совершает вход в </w:t>
      </w:r>
      <w:r w:rsidR="00BC58F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Личный</w:t>
      </w:r>
      <w:r w:rsidR="001C31B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абинет с применением Логина и Первичного пароля, направляемого </w:t>
      </w:r>
      <w:r w:rsidR="00EE481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ражданину </w:t>
      </w:r>
      <w:r w:rsidR="00EE481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Университетом.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="006A51A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дальнейшем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Гражданин</w:t>
      </w:r>
      <w:r w:rsidR="004E488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обязан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сменить </w:t>
      </w:r>
      <w:r w:rsidR="00BC58F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Первичный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̆ пароль на Пароль. </w:t>
      </w:r>
    </w:p>
    <w:p w:rsidR="00331EC1" w:rsidRPr="00AE4147" w:rsidRDefault="00F955E5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Подписание </w:t>
      </w:r>
      <w:r w:rsidR="001C31B0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4E488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лектронных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документов П</w:t>
      </w:r>
      <w:r w:rsidR="00331EC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ростой электронной подписью осуществляется </w:t>
      </w:r>
      <w:r w:rsidR="001C31B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 использованием кода, направляемого Гражданину на мобильное устройство</w:t>
      </w:r>
      <w:r w:rsidR="001C31B0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1C31B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31EC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после успешной авторизации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</w:t>
      </w:r>
      <w:r w:rsidR="00331EC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ражданина в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="00331EC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ичном кабинете</w:t>
      </w:r>
      <w:r w:rsidR="001C31B0">
        <w:rPr>
          <w:rFonts w:ascii="Times New Roman" w:hAnsi="Times New Roman" w:cs="Times New Roman"/>
          <w:color w:val="000000" w:themeColor="text1"/>
          <w:sz w:val="23"/>
          <w:szCs w:val="23"/>
        </w:rPr>
        <w:t>, производимой</w:t>
      </w:r>
      <w:r w:rsidR="00331EC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путем ввода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="00331EC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огина и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331EC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ароля</w:t>
      </w:r>
      <w:r w:rsidR="003831D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31EC1" w:rsidRPr="00AE4147" w:rsidRDefault="003831D6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Простая электронная подпись формируется в </w:t>
      </w:r>
      <w:r w:rsidR="00C016F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нформационной системе путем записи атрибутов Простой электронной подписи (логин, </w:t>
      </w:r>
      <w:r w:rsidR="006A51A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дата и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время подписания, иное) в специализированный реестр </w:t>
      </w:r>
      <w:r w:rsidR="00C016F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нформационной системы Университета в момент подписания.</w:t>
      </w:r>
    </w:p>
    <w:p w:rsidR="003831D6" w:rsidRPr="00AE4147" w:rsidRDefault="003831D6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Определение лица, подписавшего Электронный документ или совершившего юридически значимое действие в Личном кабинете с применением Простой электронной подписи</w:t>
      </w:r>
      <w:r w:rsidR="00BD451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6A51A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производится </w:t>
      </w:r>
      <w:r w:rsidR="002B3C8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путем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проверки соответствия (сопоставления) атрибутов </w:t>
      </w:r>
      <w:r w:rsidR="00C016F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ростой электронной подписи </w:t>
      </w:r>
      <w:r w:rsidR="003E5BC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информации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3E5BC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указанной Гражданином в разделе 7 Соглашения, и Ключу ПЭП, принадлежащему Гражданину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831D6" w:rsidRPr="00AE4147" w:rsidRDefault="003831D6" w:rsidP="001854C6">
      <w:pPr>
        <w:pStyle w:val="2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 размещает Электронные документы в Информационной системе Университета, что является необходимым и достаточным условием, позволяющим установить, что Электронный документ исходит от Университета.</w:t>
      </w:r>
    </w:p>
    <w:p w:rsidR="007C3A3F" w:rsidRPr="00AE4147" w:rsidRDefault="003831D6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 гарантирует, что используемое в рамках систем Электронного документооборота программное обеспечение, оборудование и средства, имеющиеся у Университета, достаточны для защиты информации и Электронных документов от несанкционированного доступа, внесения изменений, подтверждения подлинности и авторства Электронных документов.</w:t>
      </w:r>
    </w:p>
    <w:p w:rsidR="00C016FE" w:rsidRPr="00AE4147" w:rsidRDefault="00C016FE" w:rsidP="001854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4436A" w:rsidRPr="00AE4147" w:rsidRDefault="00F4436A" w:rsidP="001854C6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ПРАВА И ОБЯЗАННОСТИ</w:t>
      </w:r>
    </w:p>
    <w:p w:rsidR="00CE52BB" w:rsidRPr="00AE4147" w:rsidRDefault="00CE52BB" w:rsidP="001854C6">
      <w:pPr>
        <w:pStyle w:val="2"/>
        <w:keepNext w:val="0"/>
        <w:keepLines w:val="0"/>
        <w:widowControl w:val="0"/>
        <w:numPr>
          <w:ilvl w:val="1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Стороны обязуются:</w:t>
      </w:r>
    </w:p>
    <w:p w:rsidR="00CE52BB" w:rsidRPr="00AE4147" w:rsidRDefault="00CE52BB" w:rsidP="001854C6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соблюдать конфиденциальность </w:t>
      </w:r>
      <w:r w:rsidR="00070FE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ключей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Простой электронной подписи;</w:t>
      </w:r>
    </w:p>
    <w:p w:rsidR="00CE52BB" w:rsidRPr="00AE4147" w:rsidRDefault="00CE52BB" w:rsidP="001854C6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информировать друг друга о невозможности обмена Документами в электронном виде, подписанными Простой электронной подписью, в случае технического сбоя внутренних систем Сторон. В этом случае на период действия такого сбоя Стороны производят обмен Документами на бумажном носителе с подписанием собственноручной подписью</w:t>
      </w:r>
      <w:r w:rsidR="0047763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4436A" w:rsidRPr="00AE4147" w:rsidRDefault="006B64BB" w:rsidP="001854C6">
      <w:pPr>
        <w:pStyle w:val="2"/>
        <w:keepNext w:val="0"/>
        <w:keepLines w:val="0"/>
        <w:widowControl w:val="0"/>
        <w:numPr>
          <w:ilvl w:val="1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</w:t>
      </w:r>
      <w:r w:rsidR="00F4436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обязуется: </w:t>
      </w:r>
    </w:p>
    <w:p w:rsidR="00F4436A" w:rsidRPr="00AE4147" w:rsidRDefault="00BA760A" w:rsidP="001854C6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облюдать конфиденциальность сведений, информации и данных, признаваемых ег</w:t>
      </w:r>
      <w:r w:rsidR="00F4436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 </w:t>
      </w:r>
      <w:r w:rsidR="00A5652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F4436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подписью</w:t>
      </w:r>
      <w:r w:rsidR="004D38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в том числе</w:t>
      </w:r>
      <w:r w:rsidR="00C7244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4605B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A4238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ервичного пароля, </w:t>
      </w:r>
      <w:r w:rsidR="004605B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="00A4238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огина</w:t>
      </w:r>
      <w:r w:rsidR="00C7244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</w:t>
      </w:r>
      <w:r w:rsidR="004605B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C7244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ароля</w:t>
      </w:r>
      <w:r w:rsidR="00C66E7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  <w:r w:rsidR="003D157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38772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 </w:t>
      </w:r>
      <w:r w:rsidR="003D157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необходимой степенью заботливости и осмотрительности</w:t>
      </w:r>
      <w:r w:rsidR="004D38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хранить </w:t>
      </w:r>
      <w:r w:rsidR="004605B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C66E7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ароль </w:t>
      </w:r>
      <w:r w:rsidR="004D38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не передавать </w:t>
      </w:r>
      <w:r w:rsidR="00C66E7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его</w:t>
      </w:r>
      <w:r w:rsidR="004D38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третьим лицам, включая представителей </w:t>
      </w:r>
      <w:r w:rsidR="00FE116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Университета</w:t>
      </w:r>
      <w:r w:rsidR="002436E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38772A" w:rsidRPr="00AE4147" w:rsidRDefault="00BA760A" w:rsidP="001854C6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езамедлительно уведомлять </w:t>
      </w:r>
      <w:r w:rsidR="006B64B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 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омпрометации </w:t>
      </w:r>
      <w:r w:rsidR="00A5652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подписи посредством</w:t>
      </w:r>
      <w:r w:rsidR="00070FE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обращения в сервисную службу Университета по контактам, указанным на корпоративно</w:t>
      </w:r>
      <w:r w:rsidR="0047763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="00070FE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сайте Университета </w:t>
      </w:r>
      <w:hyperlink r:id="rId8" w:history="1">
        <w:r w:rsidR="00070FE2" w:rsidRPr="00AE4147">
          <w:rPr>
            <w:rStyle w:val="af"/>
            <w:rFonts w:ascii="Times New Roman" w:hAnsi="Times New Roman" w:cs="Times New Roman"/>
            <w:sz w:val="23"/>
            <w:szCs w:val="23"/>
          </w:rPr>
          <w:t>https://it.hse.ru/</w:t>
        </w:r>
      </w:hyperlink>
      <w:r w:rsidR="00070FE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78107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F4436A" w:rsidRPr="00AE4147" w:rsidRDefault="00E775AC" w:rsidP="001854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 несет риски</w:t>
      </w:r>
      <w:r w:rsidR="00E1450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связанные с использованием своей Простой электронной подписи в нарушение условий Соглашения,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отвечает за </w:t>
      </w:r>
      <w:r w:rsidR="00E1450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ее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корректное использование. 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случае если </w:t>
      </w:r>
      <w:r w:rsidR="006B64B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уведомил </w:t>
      </w:r>
      <w:r w:rsidR="006B64B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 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омпрометации </w:t>
      </w:r>
      <w:r w:rsidR="00A5652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ростой электронной подписи, все </w:t>
      </w:r>
      <w:r w:rsidR="00A5652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лектронные документы, поданные и подписанные от имени </w:t>
      </w:r>
      <w:r w:rsidR="006B64B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посредством компрометированных аналогов собственноручной подписи, считаются </w:t>
      </w:r>
      <w:r w:rsidR="005F303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подписанными </w:t>
      </w:r>
      <w:r w:rsidR="00A5652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5F303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лектронной подписью </w:t>
      </w:r>
      <w:r w:rsidR="001109B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указанного </w:t>
      </w:r>
      <w:r w:rsidR="006B64B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а совершенные </w:t>
      </w:r>
      <w:r w:rsidR="006B64B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Университетом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основании таких </w:t>
      </w:r>
      <w:r w:rsidR="00A5652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FC3E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лектронных документов операции, действия и договоры считаются совершенными (заключенными) </w:t>
      </w:r>
      <w:r w:rsidR="00F73C1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соответствии с волеизъявлением </w:t>
      </w:r>
      <w:r w:rsidR="001109B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указанного </w:t>
      </w:r>
      <w:r w:rsidR="006B64B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2436E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303036" w:rsidRPr="00AE4147" w:rsidRDefault="00BA760A" w:rsidP="001854C6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обеспечивать 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исключающий К</w:t>
      </w:r>
      <w:r w:rsidR="00A1526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омпрометацию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A1526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ростой </w:t>
      </w:r>
      <w:r w:rsidR="008A7A3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электронной</w:t>
      </w:r>
      <w:r w:rsidR="00A1526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подписи</w:t>
      </w:r>
      <w:r w:rsidR="009F74D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уровень информационной безопасности и антивирусной защиты на оборудовании (компьютер, мобильное устройство), подключенном к сети Интернет и используемом при применении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F74D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подписи</w:t>
      </w:r>
      <w:r w:rsidR="002436E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  <w:r w:rsidR="00303036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303036" w:rsidRPr="00AE4147" w:rsidRDefault="00303036" w:rsidP="001854C6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использовать лицензионное программное обеспечение при применении Простой электронной подписи при подписании электронных документов, а также </w:t>
      </w:r>
      <w:r w:rsidR="0033150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огина и </w:t>
      </w:r>
      <w:r w:rsidR="0033150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ароля при использовании </w:t>
      </w:r>
      <w:r w:rsidR="0033150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нформационных систем Университета;</w:t>
      </w:r>
    </w:p>
    <w:p w:rsidR="00FB4809" w:rsidRPr="00AE4147" w:rsidRDefault="00BA760A" w:rsidP="001854C6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немедленно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прекратить использование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</w:t>
      </w:r>
      <w:r w:rsidR="002C496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писи в случае ее </w:t>
      </w:r>
      <w:r w:rsidR="00F508F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К</w:t>
      </w:r>
      <w:r w:rsidR="002C496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омпрометации</w:t>
      </w:r>
      <w:r w:rsidR="002436E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9248DC" w:rsidRPr="00AE4147" w:rsidRDefault="00BA760A" w:rsidP="001854C6">
      <w:pPr>
        <w:pStyle w:val="3"/>
        <w:keepNext w:val="0"/>
        <w:keepLines w:val="0"/>
        <w:widowControl w:val="0"/>
        <w:numPr>
          <w:ilvl w:val="2"/>
          <w:numId w:val="2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использовать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ростую электронную подпись только в рамках Соглашения, и в соответствии с </w:t>
      </w:r>
      <w:r w:rsidR="00742F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установленными Университетом </w:t>
      </w:r>
      <w:r w:rsidR="001E6A5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равилами</w:t>
      </w:r>
      <w:r w:rsidR="00742F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использования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ичных кабинетов </w:t>
      </w:r>
      <w:r w:rsidR="004605B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нформационных систем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Университета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в которых будет производиться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лектронный документооборот. Правила использования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ичных кабинетов </w:t>
      </w:r>
      <w:r w:rsidR="004605B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нформационных систем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Университета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доступны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для </w:t>
      </w:r>
      <w:r w:rsidR="006619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515D1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корпоративном сайте (портале) Университета в сети «Интернет» по адресу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hyperlink r:id="rId9" w:history="1">
        <w:r w:rsidR="000D7CD4" w:rsidRPr="00AE4147">
          <w:rPr>
            <w:rStyle w:val="af"/>
            <w:rFonts w:ascii="Times New Roman" w:hAnsi="Times New Roman" w:cs="Times New Roman"/>
            <w:sz w:val="23"/>
            <w:szCs w:val="23"/>
          </w:rPr>
          <w:t>https://it.hse.ru/lk</w:t>
        </w:r>
        <w:r w:rsidR="00D20191" w:rsidRPr="00AE4147">
          <w:rPr>
            <w:rStyle w:val="af"/>
            <w:rFonts w:ascii="Times New Roman" w:hAnsi="Times New Roman" w:cs="Times New Roman"/>
            <w:sz w:val="23"/>
            <w:szCs w:val="23"/>
          </w:rPr>
          <w:t>/</w:t>
        </w:r>
      </w:hyperlink>
      <w:r w:rsidR="005D49C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A5379D" w:rsidRPr="00AE4147" w:rsidRDefault="003B71AE" w:rsidP="001854C6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10474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ообщать Университету о</w:t>
      </w:r>
      <w:r w:rsidR="005D49C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б</w:t>
      </w:r>
      <w:r w:rsidR="0010474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изменении своих контакт</w:t>
      </w:r>
      <w:r w:rsidR="000F301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ных данных, указанных в разделе </w:t>
      </w:r>
      <w:r w:rsidR="0010474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7 Соглашения, в срок не позднее 7 (семи) рабочих дней с момента возникновения таких изменений</w:t>
      </w:r>
      <w:r w:rsidR="00A5379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104741" w:rsidRPr="00AE4147" w:rsidRDefault="00A5379D" w:rsidP="001854C6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осуществлять регулярное ознакомление с информацией, поступающей от Университета в Личн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ый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кабинет Граждан</w:t>
      </w:r>
      <w:r w:rsidR="0000333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ина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2C496B" w:rsidRPr="00AE4147" w:rsidRDefault="006619DA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</w:t>
      </w:r>
      <w:r w:rsidR="001824D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ет</w:t>
      </w:r>
      <w:r w:rsidR="002C496B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обязуется:</w:t>
      </w:r>
    </w:p>
    <w:p w:rsidR="002C496B" w:rsidRPr="00AE4147" w:rsidRDefault="00BA760A" w:rsidP="001854C6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принимать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Электронные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документы, подписанные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ростой электронной подписью </w:t>
      </w:r>
      <w:r w:rsidR="006619DA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5D49C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при условии надлежащего оформления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лектронного документа, </w:t>
      </w:r>
      <w:r w:rsidR="00A75B3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корректности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248D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подписи</w:t>
      </w:r>
      <w:r w:rsidR="002436E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4C3B12" w:rsidRPr="00AE4147" w:rsidRDefault="007F08DE" w:rsidP="001854C6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осуществлять</w:t>
      </w:r>
      <w:r w:rsidR="007A67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информирование Гражданина</w:t>
      </w:r>
      <w:r w:rsidR="004C3B1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 обстоятельствах, имеющих значение для целей исполнения Соглашения,</w:t>
      </w:r>
      <w:r w:rsidR="0000333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том числе</w:t>
      </w:r>
      <w:r w:rsidR="007A67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использованием Информационных систем Университета</w:t>
      </w:r>
      <w:r w:rsidR="004C3B1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4C3B12" w:rsidRPr="00AE4147" w:rsidRDefault="004C3B12" w:rsidP="001854C6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обеспечивать безопасность Информационных систем</w:t>
      </w:r>
      <w:r w:rsidR="00BB412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использовать программное обеспечение, оборудование и средства, достаточные для защиты информации и Электронных документов от несанкционированного доступа, внесения изменений, подтверждения подлинности и авторства Электронных документов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165F83" w:rsidRPr="00AE4147" w:rsidRDefault="006619DA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</w:t>
      </w:r>
      <w:r w:rsidR="00165F8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AC023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в соответствии со ст</w:t>
      </w:r>
      <w:r w:rsidR="0056631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атьей </w:t>
      </w:r>
      <w:r w:rsidR="001663D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431.2</w:t>
      </w:r>
      <w:r w:rsidR="0056631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663D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</w:t>
      </w:r>
      <w:r w:rsidR="00BF274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ражданского кодекса Российской Федерации</w:t>
      </w:r>
      <w:r w:rsidR="00AC023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663D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заверяет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что </w:t>
      </w:r>
      <w:r w:rsidR="001663D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он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будет тщательным образом проверять содержание и данные, </w:t>
      </w:r>
      <w:r w:rsidR="00F73C1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указанные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подписываемых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ростой электронной подписью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окументах. Подписание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Гражданином</w:t>
      </w:r>
      <w:r w:rsidR="00165F8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4C3B1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подписью Д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окумента</w:t>
      </w:r>
      <w:r w:rsidR="004C3B1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свидетельствует о его осведомленности </w:t>
      </w:r>
      <w:r w:rsidR="00002E8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и согласи</w:t>
      </w:r>
      <w:r w:rsidR="00F51B6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002E8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 содержанием </w:t>
      </w:r>
      <w:r w:rsidR="00BB412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соответствующего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окумента</w:t>
      </w:r>
      <w:r w:rsidR="00F51B61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65F83" w:rsidRPr="00AE4147" w:rsidRDefault="006619DA" w:rsidP="001854C6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</w:t>
      </w:r>
      <w:r w:rsidR="00165F8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имеет право в случае выявления признаков нарушения безопасности или мошенничества при </w:t>
      </w:r>
      <w:r w:rsidR="00165F8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использовании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165F8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ростой электронной подписи</w:t>
      </w:r>
      <w:r w:rsidR="005654D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1663D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, по своему усмотрению,</w:t>
      </w:r>
      <w:r w:rsidR="00165F83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временно прекратить прием и исполнение </w:t>
      </w:r>
      <w:r w:rsidR="006A333F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Э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лектронных документов, подписанных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Простой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электронной подписью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BA760A" w:rsidRPr="00AE4147" w:rsidRDefault="00BA760A" w:rsidP="005159C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C1E44" w:rsidRPr="00AE4147" w:rsidRDefault="007F39E0" w:rsidP="001854C6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ДЕЙСТВИЕ СОГЛАШЕНИЯ И ПОРЯДОК ЕГО ИЗМЕНЕНИЯ</w:t>
      </w:r>
    </w:p>
    <w:p w:rsidR="004F1AF0" w:rsidRPr="00AE4147" w:rsidRDefault="004D0A19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Соглашение </w:t>
      </w:r>
      <w:r w:rsidR="004F1A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заключено Сторонами на неопределенный срок, вступает в силу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 </w:t>
      </w:r>
      <w:r w:rsidR="005F3034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даты </w:t>
      </w:r>
      <w:r w:rsidR="00EA195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его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подписания</w:t>
      </w:r>
      <w:r w:rsidR="00EA195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Сторонами</w:t>
      </w:r>
      <w:r w:rsidR="004F1AF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43611C" w:rsidRPr="009A6C65" w:rsidRDefault="006619DA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имеет право в любое время в одностороннем порядке отказаться от Соглашения, письменно уведомив об этом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позднее, чем за 30 календарных дней до 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предполагаемо</w:t>
      </w:r>
      <w:r w:rsidR="00556B07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й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56B07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даты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отказа от Соглашения. Данное уведомление </w:t>
      </w:r>
      <w:r w:rsidR="004F1AF0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направляется </w:t>
      </w:r>
      <w:r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Гражданином</w:t>
      </w:r>
      <w:r w:rsidR="0043611C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одним из следующих способов</w:t>
      </w:r>
      <w:r w:rsidR="00556B07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своему выбору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: </w:t>
      </w:r>
    </w:p>
    <w:p w:rsidR="0043611C" w:rsidRPr="009A6C65" w:rsidRDefault="006A333F" w:rsidP="002E277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FC3EDA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осредством </w:t>
      </w:r>
      <w:r w:rsidR="00BB4127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вручения </w:t>
      </w:r>
      <w:r w:rsidR="00FC3EDA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письменного уведомления на бумажном носителе</w:t>
      </w:r>
      <w:r w:rsidR="000F4D4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04DC0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Нижегородско</w:t>
      </w:r>
      <w:r w:rsidR="009A6C6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му</w:t>
      </w:r>
      <w:r w:rsidR="000F4D4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филиал</w:t>
      </w:r>
      <w:r w:rsidR="009A6C6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у ф</w:t>
      </w:r>
      <w:r w:rsidR="000F4D4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(сокращенно НИУ ВШЭ – </w:t>
      </w:r>
      <w:r w:rsidR="00104DC0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Нижний Новгород</w:t>
      </w:r>
      <w:r w:rsidR="000F4D4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="0043611C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адресу г.</w:t>
      </w:r>
      <w:r w:rsidR="005D49C8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 </w:t>
      </w:r>
      <w:r w:rsidR="00104DC0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Нижний Новгород</w:t>
      </w:r>
      <w:r w:rsidR="0043611C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AA299B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Сормовское шоссе, д.30</w:t>
      </w:r>
      <w:r w:rsidR="0043611C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под отметку о его получении</w:t>
      </w:r>
      <w:r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7F08DE" w:rsidRPr="009A6C65" w:rsidRDefault="006A333F" w:rsidP="002E277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осредством направления письменного уведомления на бумажном носителе по почте по </w:t>
      </w:r>
      <w:r w:rsidR="005F3034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месту нахождения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F4D4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НИУ ВШЭ </w:t>
      </w:r>
      <w:r w:rsidR="00104DC0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="000F4D4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104DC0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Нижний Новгород</w:t>
      </w:r>
      <w:r w:rsidR="000F4D45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(заказным пис</w:t>
      </w:r>
      <w:r w:rsidR="008F2BDE" w:rsidRPr="009A6C65">
        <w:rPr>
          <w:rFonts w:ascii="Times New Roman" w:hAnsi="Times New Roman" w:cs="Times New Roman"/>
          <w:color w:val="000000" w:themeColor="text1"/>
          <w:sz w:val="23"/>
          <w:szCs w:val="23"/>
        </w:rPr>
        <w:t>ьмом с уведомлением о вручении);</w:t>
      </w:r>
    </w:p>
    <w:p w:rsidR="0043611C" w:rsidRPr="00AE4147" w:rsidRDefault="007F08DE" w:rsidP="002E277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посредством использования Личного кабинета и Простой электронной подписи при наличии технической возможности</w:t>
      </w:r>
      <w:r w:rsidR="00B112D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Информационных системах НИУ ВШЭ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43611C" w:rsidRPr="00AE4147" w:rsidRDefault="005100CD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имеет право в любое время в одностороннем порядке отказаться от Соглашения, уведомив об этом</w:t>
      </w:r>
      <w:r w:rsidR="0043611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не позднее, чем за 30 календарных дней до предполагаемо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й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даты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отказа от Соглашения одним из следующих способов по своему усмотрению: </w:t>
      </w:r>
    </w:p>
    <w:p w:rsidR="0043611C" w:rsidRPr="00AE4147" w:rsidRDefault="006A333F" w:rsidP="002E277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осредством направления уведомления </w:t>
      </w:r>
      <w:r w:rsidR="00CF7D9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сообщении на </w:t>
      </w:r>
      <w:r w:rsidR="007F08D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мобильный </w:t>
      </w:r>
      <w:r w:rsidR="00CF7D9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телефон Гражданина, указанный в разделе 7 Соглашения</w:t>
      </w:r>
      <w:r w:rsidR="0000333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</w:t>
      </w:r>
      <w:r w:rsidR="00CF7D90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используемый Гражданином для получения сообщени</w:t>
      </w:r>
      <w:r w:rsidR="00003332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й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Датой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уведомления в указанном случае будет считаться дата направления уведомления в адрес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</w:p>
    <w:p w:rsidR="0043611C" w:rsidRPr="00AE4147" w:rsidRDefault="006A333F" w:rsidP="002E277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осредством направления уведомления в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Л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ичный кабинет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43611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соответствующей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43611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нформационной системе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Университета</w:t>
      </w:r>
      <w:r w:rsidR="0043611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к которой 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Гражданину </w:t>
      </w:r>
      <w:r w:rsidR="0043611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был предоставлен доступ и где применялась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43611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ростая электронная подпись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Датой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уведомления в указанном случае будет считаться дата направления уведомления в 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Личный кабинет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;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43611C" w:rsidRPr="00AE4147" w:rsidRDefault="00995BD7" w:rsidP="002E2771">
      <w:pPr>
        <w:pStyle w:val="3"/>
        <w:keepNext w:val="0"/>
        <w:keepLines w:val="0"/>
        <w:widowControl w:val="0"/>
        <w:numPr>
          <w:ilvl w:val="2"/>
          <w:numId w:val="2"/>
        </w:numPr>
        <w:tabs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утем </w:t>
      </w:r>
      <w:r w:rsidR="005B7DE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личного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вручения </w:t>
      </w:r>
      <w:r w:rsidR="005B7DE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уполномоченным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представителем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Университета</w:t>
      </w:r>
      <w:r w:rsidR="005B7DE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письменного уведомления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Гражданину</w:t>
      </w:r>
      <w:r w:rsidR="00FB480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под </w:t>
      </w:r>
      <w:r w:rsidR="00C1092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подпись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556B07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Датой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уведомления в указанном случае будет считаться дата вручения уведомления </w:t>
      </w:r>
      <w:r w:rsidR="00ED12CC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указанному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Гражданину</w:t>
      </w:r>
      <w:r w:rsidR="009E5C9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4D3B2D" w:rsidRPr="00AE4147" w:rsidRDefault="004D3B2D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AE4147">
        <w:rPr>
          <w:rFonts w:ascii="Times New Roman" w:hAnsi="Times New Roman" w:cs="Times New Roman"/>
          <w:color w:val="auto"/>
          <w:sz w:val="23"/>
          <w:szCs w:val="23"/>
        </w:rPr>
        <w:t>Соглашение может быть изменено Университетом в одностороннем порядке.</w:t>
      </w:r>
    </w:p>
    <w:p w:rsidR="004D3B2D" w:rsidRPr="00AE4147" w:rsidRDefault="004D3B2D" w:rsidP="002E27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E4147">
        <w:rPr>
          <w:rFonts w:ascii="Times New Roman" w:hAnsi="Times New Roman" w:cs="Times New Roman"/>
          <w:sz w:val="23"/>
          <w:szCs w:val="23"/>
        </w:rPr>
        <w:t xml:space="preserve">Университет уведомляет Гражданина о предлагаемых изменениях и дополнениях Соглашения любым из способов, указанных в пункте 5.3 Соглашения, либо путем размещения указанных изменений и дополнений на корпоративном сайте (портале) Университета в сети «Интернет» по адресу </w:t>
      </w:r>
      <w:hyperlink r:id="rId10" w:history="1">
        <w:r w:rsidRPr="00AE4147">
          <w:rPr>
            <w:rStyle w:val="af"/>
            <w:rFonts w:ascii="Times New Roman" w:hAnsi="Times New Roman" w:cs="Times New Roman"/>
            <w:sz w:val="23"/>
            <w:szCs w:val="23"/>
          </w:rPr>
          <w:t>https://</w:t>
        </w:r>
        <w:r w:rsidRPr="00AE4147">
          <w:rPr>
            <w:rStyle w:val="af"/>
            <w:rFonts w:ascii="Times New Roman" w:hAnsi="Times New Roman" w:cs="Times New Roman"/>
            <w:sz w:val="23"/>
            <w:szCs w:val="23"/>
            <w:lang w:val="en-US"/>
          </w:rPr>
          <w:t>sev</w:t>
        </w:r>
        <w:r w:rsidRPr="00AE4147">
          <w:rPr>
            <w:rStyle w:val="af"/>
            <w:rFonts w:ascii="Times New Roman" w:hAnsi="Times New Roman" w:cs="Times New Roman"/>
            <w:sz w:val="23"/>
            <w:szCs w:val="23"/>
          </w:rPr>
          <w:t>.hse.ru/</w:t>
        </w:r>
      </w:hyperlink>
      <w:r w:rsidRPr="00AE4147">
        <w:rPr>
          <w:rFonts w:ascii="Times New Roman" w:hAnsi="Times New Roman" w:cs="Times New Roman"/>
          <w:sz w:val="23"/>
          <w:szCs w:val="23"/>
          <w:u w:val="single"/>
        </w:rPr>
        <w:t>.</w:t>
      </w:r>
      <w:r w:rsidRPr="00AE4147">
        <w:rPr>
          <w:rFonts w:ascii="Times New Roman" w:hAnsi="Times New Roman" w:cs="Times New Roman"/>
          <w:sz w:val="23"/>
          <w:szCs w:val="23"/>
        </w:rPr>
        <w:t xml:space="preserve"> В уведомлении направляется новая редакция Соглашения.</w:t>
      </w:r>
    </w:p>
    <w:p w:rsidR="004D3B2D" w:rsidRPr="00AE4147" w:rsidRDefault="004D3B2D" w:rsidP="002E27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E4147">
        <w:rPr>
          <w:rFonts w:ascii="Times New Roman" w:hAnsi="Times New Roman" w:cs="Times New Roman"/>
          <w:sz w:val="23"/>
          <w:szCs w:val="23"/>
        </w:rPr>
        <w:t xml:space="preserve">Новая редакция Соглашения вступает в силу с момента его подписания Гражданином собственноручно на бумажном носителе или в Личном кабинете с использованием Простой электронной подписи (при наличии технической возможности). В этом случае Соглашение продолжает действовать в новой редакции. </w:t>
      </w:r>
    </w:p>
    <w:p w:rsidR="004D3B2D" w:rsidRPr="00AE4147" w:rsidRDefault="004D3B2D" w:rsidP="002E2771">
      <w:pPr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AE4147">
        <w:rPr>
          <w:rFonts w:ascii="Times New Roman" w:hAnsi="Times New Roman" w:cs="Times New Roman"/>
          <w:sz w:val="23"/>
          <w:szCs w:val="23"/>
        </w:rPr>
        <w:t>В случае несогласия Гражданина с новой редакцией Соглашения Гражданин вправе отказаться от Соглашения в соответствии с пунктом 5.2 Соглашения.</w:t>
      </w:r>
    </w:p>
    <w:p w:rsidR="000D0B55" w:rsidRPr="00AE4147" w:rsidRDefault="009E5C99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 даты прекращения Соглашения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вправе отказать в принятии и испо</w:t>
      </w:r>
      <w:r w:rsidR="000D0B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лнении </w:t>
      </w:r>
      <w:r w:rsidR="00A67E1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="000D0B55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окументов, подписанных </w:t>
      </w:r>
      <w:r w:rsidR="00A67E1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ростой электронной подписью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="00F73C1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0D0B55" w:rsidRPr="00AE4147" w:rsidRDefault="009E5C99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Прекращение Соглашения не освобождает Стороны от исполнения ими своих обязательств, возникших до момента расторжения Соглашения, а также не влечет расторжение или прекращение договоров, соглашений или</w:t>
      </w:r>
      <w:r w:rsidR="00E463C9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прекращения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действия </w:t>
      </w:r>
      <w:r w:rsidR="005D49C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документов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подписанных </w:t>
      </w:r>
      <w:r w:rsidR="00A67E1E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П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ростой электронной подписью </w:t>
      </w:r>
      <w:r w:rsidR="005100CD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Гражданина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Все </w:t>
      </w:r>
      <w:r w:rsidR="005D49C8"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>документы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подписанные в порядке, </w:t>
      </w:r>
      <w:r w:rsidRPr="00AE4147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предусмотренном Соглашением или иными договорами и соглашениями, являются действующими. </w:t>
      </w:r>
    </w:p>
    <w:p w:rsidR="00CD6831" w:rsidRPr="00AE4147" w:rsidRDefault="00CD6831" w:rsidP="002E2771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FC29C7" w:rsidRPr="00AE4147" w:rsidRDefault="00222D91" w:rsidP="001854C6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AE414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ДОПОЛНИТЕЛЬНЫЕ</w:t>
      </w:r>
      <w:r w:rsidR="00FC29C7" w:rsidRPr="00AE414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УСЛОВИЯ</w:t>
      </w:r>
    </w:p>
    <w:p w:rsidR="00FC29C7" w:rsidRPr="002E2771" w:rsidRDefault="00FC29C7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E2771">
        <w:rPr>
          <w:rFonts w:ascii="Times New Roman" w:hAnsi="Times New Roman" w:cs="Times New Roman"/>
          <w:color w:val="auto"/>
          <w:sz w:val="23"/>
          <w:szCs w:val="23"/>
        </w:rPr>
        <w:t>Гражданин обязуется обеспечивать точность и актуальность указанных данных в течение всего срока их обработки Университетом.</w:t>
      </w:r>
    </w:p>
    <w:p w:rsidR="00AE4147" w:rsidRPr="002E2771" w:rsidRDefault="0025743F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Гражданин гарантирует, что указанная им информация в разделе 7 </w:t>
      </w:r>
      <w:r w:rsidR="00455A66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оглашения </w:t>
      </w:r>
      <w:r w:rsidR="00B91DE4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является</w:t>
      </w: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достоверной и указанный номер телефона, используемый для приема сообщений от Университета, прин</w:t>
      </w:r>
      <w:r w:rsidR="00B91DE4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адлежит ему на законных основаниях</w:t>
      </w: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не будет использоваться третьими лицами.</w:t>
      </w:r>
      <w:r w:rsidR="00455A66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AE4147" w:rsidRPr="002E2771" w:rsidRDefault="00AE4147" w:rsidP="002E2771">
      <w:pPr>
        <w:pStyle w:val="af1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НИУ ВШЭ обрабатывает персональные данные Гражданина в соответствии с пунктом 5 части 1 статьи 6 Федерального закона от 27.07.2006 № 152-ФЗ «О персональных данных» в целях исполнения Соглашения.</w:t>
      </w:r>
    </w:p>
    <w:p w:rsidR="007159CB" w:rsidRPr="002E2771" w:rsidRDefault="00D20B44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Во всем, что не урегулировано Соглашением, Стороны обязуются руководствоваться законодательством</w:t>
      </w:r>
      <w:r w:rsidR="009A0F9B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Российской Федерации</w:t>
      </w:r>
      <w:r w:rsidR="009C708F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локальными нормативными актами </w:t>
      </w:r>
      <w:r w:rsidR="0005757F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Университета</w:t>
      </w:r>
      <w:r w:rsidR="009C708F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, размещенными в сети И</w:t>
      </w: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нтернет по адресу </w:t>
      </w:r>
      <w:hyperlink r:id="rId11" w:history="1">
        <w:r w:rsidRPr="002E2771">
          <w:rPr>
            <w:rStyle w:val="af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Pr="002E2771">
          <w:rPr>
            <w:rStyle w:val="af"/>
            <w:rFonts w:ascii="Times New Roman" w:hAnsi="Times New Roman" w:cs="Times New Roman"/>
            <w:sz w:val="23"/>
            <w:szCs w:val="23"/>
          </w:rPr>
          <w:t>://</w:t>
        </w:r>
        <w:r w:rsidRPr="002E2771">
          <w:rPr>
            <w:rStyle w:val="af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2E2771">
          <w:rPr>
            <w:rStyle w:val="af"/>
            <w:rFonts w:ascii="Times New Roman" w:hAnsi="Times New Roman" w:cs="Times New Roman"/>
            <w:sz w:val="23"/>
            <w:szCs w:val="23"/>
          </w:rPr>
          <w:t>.</w:t>
        </w:r>
        <w:r w:rsidRPr="002E2771">
          <w:rPr>
            <w:rStyle w:val="af"/>
            <w:rFonts w:ascii="Times New Roman" w:hAnsi="Times New Roman" w:cs="Times New Roman"/>
            <w:sz w:val="23"/>
            <w:szCs w:val="23"/>
            <w:lang w:val="en-US"/>
          </w:rPr>
          <w:t>hse</w:t>
        </w:r>
        <w:r w:rsidRPr="002E2771">
          <w:rPr>
            <w:rStyle w:val="af"/>
            <w:rFonts w:ascii="Times New Roman" w:hAnsi="Times New Roman" w:cs="Times New Roman"/>
            <w:sz w:val="23"/>
            <w:szCs w:val="23"/>
          </w:rPr>
          <w:t>.</w:t>
        </w:r>
        <w:r w:rsidRPr="002E2771">
          <w:rPr>
            <w:rStyle w:val="af"/>
            <w:rFonts w:ascii="Times New Roman" w:hAnsi="Times New Roman" w:cs="Times New Roman"/>
            <w:sz w:val="23"/>
            <w:szCs w:val="23"/>
            <w:lang w:val="en-US"/>
          </w:rPr>
          <w:t>ru</w:t>
        </w:r>
        <w:r w:rsidRPr="002E2771">
          <w:rPr>
            <w:rStyle w:val="af"/>
            <w:rFonts w:ascii="Times New Roman" w:hAnsi="Times New Roman" w:cs="Times New Roman"/>
            <w:sz w:val="23"/>
            <w:szCs w:val="23"/>
          </w:rPr>
          <w:t>/</w:t>
        </w:r>
        <w:r w:rsidRPr="002E2771">
          <w:rPr>
            <w:rStyle w:val="af"/>
            <w:rFonts w:ascii="Times New Roman" w:hAnsi="Times New Roman" w:cs="Times New Roman"/>
            <w:sz w:val="23"/>
            <w:szCs w:val="23"/>
            <w:lang w:val="en-US"/>
          </w:rPr>
          <w:t>docs</w:t>
        </w:r>
      </w:hyperlink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иными договорами (соглашениями), заключенными между </w:t>
      </w:r>
      <w:r w:rsidR="0005757F"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Сторонами</w:t>
      </w: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611F6" w:rsidRPr="002E2771" w:rsidRDefault="009E5C99" w:rsidP="002E2771">
      <w:pPr>
        <w:pStyle w:val="2"/>
        <w:keepNext w:val="0"/>
        <w:keepLines w:val="0"/>
        <w:widowControl w:val="0"/>
        <w:numPr>
          <w:ilvl w:val="1"/>
          <w:numId w:val="2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277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Соглашение составлено в 2 (двух) экземплярах, по одному для каждой из Сторон. </w:t>
      </w:r>
    </w:p>
    <w:p w:rsidR="00AE4147" w:rsidRPr="002E2771" w:rsidRDefault="00AE4147" w:rsidP="001854C6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</w:p>
    <w:p w:rsidR="002E2771" w:rsidRDefault="00F83472" w:rsidP="002E2771">
      <w:pPr>
        <w:pStyle w:val="1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E185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РЕКВИЗИТЫ</w:t>
      </w:r>
      <w:r w:rsidR="001A3BDD" w:rsidRPr="004E185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И ПОДПИСИ</w:t>
      </w:r>
      <w:r w:rsidRPr="004E185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СТОРОН</w:t>
      </w:r>
    </w:p>
    <w:tbl>
      <w:tblPr>
        <w:tblStyle w:val="a7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42"/>
        <w:gridCol w:w="2446"/>
        <w:gridCol w:w="76"/>
        <w:gridCol w:w="3300"/>
      </w:tblGrid>
      <w:tr w:rsidR="00E01C37" w:rsidRPr="002E2771" w:rsidTr="009A6C65">
        <w:tc>
          <w:tcPr>
            <w:tcW w:w="4111" w:type="dxa"/>
            <w:vAlign w:val="center"/>
          </w:tcPr>
          <w:p w:rsidR="00104DC0" w:rsidRDefault="00104DC0" w:rsidP="00875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:rsidR="00E01C37" w:rsidRPr="002E2771" w:rsidRDefault="00E01C37" w:rsidP="008752EB">
            <w:pPr>
              <w:jc w:val="center"/>
              <w:rPr>
                <w:sz w:val="23"/>
                <w:szCs w:val="23"/>
              </w:rPr>
            </w:pPr>
            <w:r w:rsidRPr="002E277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Университет</w:t>
            </w:r>
          </w:p>
        </w:tc>
        <w:tc>
          <w:tcPr>
            <w:tcW w:w="142" w:type="dxa"/>
            <w:vAlign w:val="center"/>
          </w:tcPr>
          <w:p w:rsidR="00E01C37" w:rsidRPr="002E2771" w:rsidRDefault="00E01C37" w:rsidP="008752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22" w:type="dxa"/>
            <w:gridSpan w:val="3"/>
            <w:vAlign w:val="center"/>
          </w:tcPr>
          <w:p w:rsidR="00104DC0" w:rsidRDefault="00104DC0" w:rsidP="008752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  <w:p w:rsidR="00E01C37" w:rsidRPr="002E2771" w:rsidRDefault="00E01C37" w:rsidP="008752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277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Гражданин</w:t>
            </w:r>
          </w:p>
        </w:tc>
      </w:tr>
      <w:tr w:rsidR="00E01C37" w:rsidRPr="002E2771" w:rsidTr="009A6C65">
        <w:trPr>
          <w:trHeight w:val="340"/>
        </w:trPr>
        <w:tc>
          <w:tcPr>
            <w:tcW w:w="4111" w:type="dxa"/>
            <w:vMerge w:val="restart"/>
          </w:tcPr>
          <w:p w:rsidR="00E01C37" w:rsidRPr="002E2771" w:rsidRDefault="00E01C37" w:rsidP="00E01C37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E27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</w:t>
            </w:r>
          </w:p>
          <w:p w:rsidR="00E01C37" w:rsidRPr="002E2771" w:rsidRDefault="008D208C" w:rsidP="00E01C37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E27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Место нахождения</w:t>
            </w:r>
            <w:r w:rsidR="00E01C37" w:rsidRPr="002E27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: Россия 101000,</w:t>
            </w:r>
          </w:p>
          <w:p w:rsidR="00E01C37" w:rsidRPr="002E2771" w:rsidRDefault="00E01C37" w:rsidP="00E01C37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E27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г. Москва, ул. Мясницкая, д. 20</w:t>
            </w:r>
          </w:p>
          <w:p w:rsidR="00E01C37" w:rsidRPr="002E2771" w:rsidRDefault="00E01C37" w:rsidP="00E01C37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E27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ИНН 7714030726</w:t>
            </w:r>
          </w:p>
          <w:p w:rsidR="00E01C37" w:rsidRDefault="00E01C37" w:rsidP="00E01C37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2E2771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КПП 770101001</w:t>
            </w:r>
          </w:p>
          <w:p w:rsidR="009A6C65" w:rsidRDefault="00F5739A" w:rsidP="00F57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F5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НИУ ВШЭ </w:t>
            </w:r>
            <w:r w:rsidR="0010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5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Новгород</w:t>
            </w:r>
            <w:r w:rsidRPr="00F5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A6C65" w:rsidRPr="00A119E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Место нахождения НИУ ВШЭ – Нижний Новгород: 603014 г. Нижний Новгород, Сормовское шоссе, дом 30</w:t>
            </w:r>
          </w:p>
          <w:p w:rsidR="009A6C65" w:rsidRPr="009A6C65" w:rsidRDefault="009A6C65" w:rsidP="00F5739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A119E2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Почтовый адрес: 603155 г. </w:t>
            </w:r>
            <w:r w:rsidRPr="009A6C6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Нижний Новгород, ул. Большая Печерская,25/12</w:t>
            </w:r>
          </w:p>
          <w:p w:rsidR="00F5739A" w:rsidRPr="009A6C65" w:rsidRDefault="00F5739A" w:rsidP="00F57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41513B"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513B"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1513B"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419-55-81</w:t>
            </w:r>
            <w:r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739A" w:rsidRPr="009A6C65" w:rsidRDefault="00F5739A" w:rsidP="00F57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  <w:r w:rsidR="0041513B"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36734686</w:t>
            </w:r>
            <w:r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513B"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 45286555000,</w:t>
            </w:r>
          </w:p>
          <w:p w:rsidR="00F5739A" w:rsidRDefault="00F5739A" w:rsidP="0041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  <w:r w:rsidR="0041513B" w:rsidRPr="009A6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22701000001</w:t>
            </w:r>
          </w:p>
          <w:p w:rsidR="009A6C65" w:rsidRDefault="009A6C65" w:rsidP="004151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C65" w:rsidRPr="002E2771" w:rsidRDefault="009A6C65" w:rsidP="0041513B">
            <w:pPr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НИУ ВШЭ – Нижний Новгород</w:t>
            </w:r>
          </w:p>
        </w:tc>
        <w:tc>
          <w:tcPr>
            <w:tcW w:w="142" w:type="dxa"/>
            <w:vMerge w:val="restart"/>
          </w:tcPr>
          <w:p w:rsidR="00E01C37" w:rsidRPr="002E2771" w:rsidRDefault="00E01C37" w:rsidP="00E01C37">
            <w:pPr>
              <w:rPr>
                <w:sz w:val="23"/>
                <w:szCs w:val="23"/>
              </w:rPr>
            </w:pPr>
          </w:p>
        </w:tc>
        <w:tc>
          <w:tcPr>
            <w:tcW w:w="5822" w:type="dxa"/>
            <w:gridSpan w:val="3"/>
          </w:tcPr>
          <w:p w:rsidR="008B2E16" w:rsidRPr="002E2771" w:rsidRDefault="00AE4147" w:rsidP="00E01C3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E2771">
              <w:rPr>
                <w:rFonts w:ascii="Times New Roman" w:hAnsi="Times New Roman" w:cs="Times New Roman"/>
                <w:sz w:val="23"/>
                <w:szCs w:val="23"/>
              </w:rPr>
              <w:t>___________________</w:t>
            </w:r>
            <w:r w:rsidR="00104DC0">
              <w:rPr>
                <w:rFonts w:ascii="Times New Roman" w:hAnsi="Times New Roman" w:cs="Times New Roman"/>
                <w:sz w:val="23"/>
                <w:szCs w:val="23"/>
              </w:rPr>
              <w:t>_______________________________</w:t>
            </w:r>
          </w:p>
        </w:tc>
      </w:tr>
      <w:tr w:rsidR="00E01C37" w:rsidRPr="004E185A" w:rsidTr="009A6C65">
        <w:trPr>
          <w:trHeight w:val="60"/>
        </w:trPr>
        <w:tc>
          <w:tcPr>
            <w:tcW w:w="4111" w:type="dxa"/>
            <w:vMerge/>
          </w:tcPr>
          <w:p w:rsidR="00E01C37" w:rsidRPr="004E185A" w:rsidRDefault="00E01C37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E01C37" w:rsidRPr="004E185A" w:rsidRDefault="00E01C37" w:rsidP="00E01C37"/>
        </w:tc>
        <w:tc>
          <w:tcPr>
            <w:tcW w:w="5822" w:type="dxa"/>
            <w:gridSpan w:val="3"/>
          </w:tcPr>
          <w:p w:rsidR="00E01C37" w:rsidRPr="005159CD" w:rsidRDefault="00E01C37" w:rsidP="008752EB">
            <w:pPr>
              <w:jc w:val="center"/>
              <w:rPr>
                <w:rFonts w:ascii="Times New Roman" w:hAnsi="Times New Roman" w:cs="Times New Roman"/>
              </w:rPr>
            </w:pPr>
            <w:r w:rsidRPr="00AE4147">
              <w:rPr>
                <w:rFonts w:ascii="Times New Roman" w:hAnsi="Times New Roman" w:cs="Times New Roman"/>
                <w:i/>
                <w:color w:val="000000" w:themeColor="text1"/>
                <w:sz w:val="14"/>
              </w:rPr>
              <w:t>Фамилия Имя Отчество</w:t>
            </w:r>
          </w:p>
        </w:tc>
      </w:tr>
      <w:tr w:rsidR="00E01C37" w:rsidRPr="004E185A" w:rsidTr="009A6C65">
        <w:trPr>
          <w:trHeight w:val="335"/>
        </w:trPr>
        <w:tc>
          <w:tcPr>
            <w:tcW w:w="4111" w:type="dxa"/>
            <w:vMerge/>
          </w:tcPr>
          <w:p w:rsidR="00E01C37" w:rsidRPr="004E185A" w:rsidRDefault="00E01C37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E01C37" w:rsidRPr="004E185A" w:rsidRDefault="00E01C37" w:rsidP="00E01C37"/>
        </w:tc>
        <w:tc>
          <w:tcPr>
            <w:tcW w:w="5822" w:type="dxa"/>
            <w:gridSpan w:val="3"/>
          </w:tcPr>
          <w:p w:rsidR="00E01C37" w:rsidRPr="004E185A" w:rsidRDefault="00AE4147" w:rsidP="00E0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E01C37" w:rsidRPr="004E185A" w:rsidTr="009A6C65">
        <w:trPr>
          <w:trHeight w:val="110"/>
        </w:trPr>
        <w:tc>
          <w:tcPr>
            <w:tcW w:w="4111" w:type="dxa"/>
            <w:vMerge/>
          </w:tcPr>
          <w:p w:rsidR="00E01C37" w:rsidRPr="004E185A" w:rsidRDefault="00E01C37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E01C37" w:rsidRPr="004E185A" w:rsidRDefault="00E01C37" w:rsidP="00E01C37"/>
        </w:tc>
        <w:tc>
          <w:tcPr>
            <w:tcW w:w="5822" w:type="dxa"/>
            <w:gridSpan w:val="3"/>
          </w:tcPr>
          <w:p w:rsidR="00E01C37" w:rsidRPr="00AE4147" w:rsidRDefault="00E01C37" w:rsidP="002B3C8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E4147">
              <w:rPr>
                <w:rFonts w:ascii="Times New Roman" w:hAnsi="Times New Roman" w:cs="Times New Roman"/>
                <w:i/>
                <w:color w:val="000000" w:themeColor="text1"/>
                <w:sz w:val="14"/>
              </w:rPr>
              <w:t>Основной номер</w:t>
            </w:r>
            <w:r w:rsidR="002B3C8B">
              <w:rPr>
                <w:rFonts w:ascii="Times New Roman" w:hAnsi="Times New Roman" w:cs="Times New Roman"/>
                <w:i/>
                <w:color w:val="000000" w:themeColor="text1"/>
                <w:sz w:val="14"/>
                <w:lang w:val="en-US"/>
              </w:rPr>
              <w:t xml:space="preserve"> </w:t>
            </w:r>
            <w:r w:rsidR="002B3C8B">
              <w:rPr>
                <w:rFonts w:ascii="Times New Roman" w:hAnsi="Times New Roman" w:cs="Times New Roman"/>
                <w:i/>
                <w:color w:val="000000" w:themeColor="text1"/>
                <w:sz w:val="14"/>
              </w:rPr>
              <w:t>мобильного</w:t>
            </w:r>
            <w:r w:rsidR="00D04D5F" w:rsidRPr="00AE4147">
              <w:rPr>
                <w:rFonts w:ascii="Times New Roman" w:hAnsi="Times New Roman" w:cs="Times New Roman"/>
                <w:i/>
                <w:color w:val="000000" w:themeColor="text1"/>
                <w:sz w:val="14"/>
              </w:rPr>
              <w:t xml:space="preserve"> телефона</w:t>
            </w:r>
          </w:p>
        </w:tc>
      </w:tr>
      <w:tr w:rsidR="00E01C37" w:rsidRPr="004E185A" w:rsidTr="009A6C65">
        <w:trPr>
          <w:trHeight w:val="375"/>
        </w:trPr>
        <w:tc>
          <w:tcPr>
            <w:tcW w:w="4111" w:type="dxa"/>
            <w:vMerge/>
          </w:tcPr>
          <w:p w:rsidR="00E01C37" w:rsidRPr="004E185A" w:rsidRDefault="00E01C37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E01C37" w:rsidRPr="004E185A" w:rsidRDefault="00E01C37" w:rsidP="00E01C37"/>
        </w:tc>
        <w:tc>
          <w:tcPr>
            <w:tcW w:w="5822" w:type="dxa"/>
            <w:gridSpan w:val="3"/>
          </w:tcPr>
          <w:p w:rsidR="008752EB" w:rsidRPr="00607473" w:rsidRDefault="00AE4147" w:rsidP="00E01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</w:t>
            </w:r>
          </w:p>
        </w:tc>
      </w:tr>
      <w:tr w:rsidR="002E2771" w:rsidRPr="004E185A" w:rsidTr="009A6C65">
        <w:trPr>
          <w:trHeight w:val="196"/>
        </w:trPr>
        <w:tc>
          <w:tcPr>
            <w:tcW w:w="4111" w:type="dxa"/>
            <w:vMerge/>
          </w:tcPr>
          <w:p w:rsidR="00171A74" w:rsidRPr="004E185A" w:rsidRDefault="00171A74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171A74" w:rsidRPr="004E185A" w:rsidRDefault="00171A74" w:rsidP="00E01C37"/>
        </w:tc>
        <w:tc>
          <w:tcPr>
            <w:tcW w:w="5822" w:type="dxa"/>
            <w:gridSpan w:val="3"/>
          </w:tcPr>
          <w:p w:rsidR="00171A74" w:rsidRPr="007232AC" w:rsidRDefault="00AE4147" w:rsidP="004E493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4147">
              <w:rPr>
                <w:rFonts w:ascii="Times New Roman" w:hAnsi="Times New Roman" w:cs="Times New Roman"/>
                <w:i/>
                <w:color w:val="000000" w:themeColor="text1"/>
                <w:sz w:val="14"/>
              </w:rPr>
              <w:t>Дата рождения (дд.мм.гггг)</w:t>
            </w:r>
          </w:p>
        </w:tc>
      </w:tr>
      <w:tr w:rsidR="00171A74" w:rsidRPr="004E185A" w:rsidTr="009A6C65">
        <w:trPr>
          <w:trHeight w:val="375"/>
        </w:trPr>
        <w:tc>
          <w:tcPr>
            <w:tcW w:w="4111" w:type="dxa"/>
            <w:vMerge/>
          </w:tcPr>
          <w:p w:rsidR="00171A74" w:rsidRPr="004E185A" w:rsidRDefault="00171A74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171A74" w:rsidRPr="004E185A" w:rsidRDefault="00171A74" w:rsidP="00E01C37"/>
        </w:tc>
        <w:tc>
          <w:tcPr>
            <w:tcW w:w="5822" w:type="dxa"/>
            <w:gridSpan w:val="3"/>
          </w:tcPr>
          <w:p w:rsidR="00171A74" w:rsidRPr="004E185A" w:rsidRDefault="00AE4147" w:rsidP="00E0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E01C37" w:rsidRPr="004E185A" w:rsidTr="009A6C65">
        <w:trPr>
          <w:trHeight w:val="237"/>
        </w:trPr>
        <w:tc>
          <w:tcPr>
            <w:tcW w:w="4111" w:type="dxa"/>
            <w:vMerge/>
          </w:tcPr>
          <w:p w:rsidR="00E01C37" w:rsidRPr="004E185A" w:rsidRDefault="00E01C37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E01C37" w:rsidRPr="004E185A" w:rsidRDefault="00E01C37" w:rsidP="00E01C37"/>
        </w:tc>
        <w:tc>
          <w:tcPr>
            <w:tcW w:w="5822" w:type="dxa"/>
            <w:gridSpan w:val="3"/>
          </w:tcPr>
          <w:p w:rsidR="00E01C37" w:rsidRPr="00AE4147" w:rsidRDefault="00AE4147" w:rsidP="008752EB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t>Логин:</w:t>
            </w:r>
          </w:p>
        </w:tc>
      </w:tr>
      <w:tr w:rsidR="00E01C37" w:rsidRPr="004E185A" w:rsidTr="009A6C65">
        <w:trPr>
          <w:trHeight w:val="99"/>
        </w:trPr>
        <w:tc>
          <w:tcPr>
            <w:tcW w:w="4111" w:type="dxa"/>
            <w:vMerge/>
          </w:tcPr>
          <w:p w:rsidR="00E01C37" w:rsidRPr="004E185A" w:rsidRDefault="00E01C37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E01C37" w:rsidRPr="004E185A" w:rsidRDefault="00E01C37" w:rsidP="00E01C37"/>
        </w:tc>
        <w:tc>
          <w:tcPr>
            <w:tcW w:w="5822" w:type="dxa"/>
            <w:gridSpan w:val="3"/>
          </w:tcPr>
          <w:p w:rsidR="00AE4147" w:rsidRPr="004E185A" w:rsidRDefault="00AE4147" w:rsidP="00875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</w:tc>
      </w:tr>
      <w:tr w:rsidR="00E01C37" w:rsidRPr="004E185A" w:rsidTr="009A6C65">
        <w:trPr>
          <w:trHeight w:val="237"/>
        </w:trPr>
        <w:tc>
          <w:tcPr>
            <w:tcW w:w="4111" w:type="dxa"/>
            <w:vMerge/>
          </w:tcPr>
          <w:p w:rsidR="00E01C37" w:rsidRPr="004E185A" w:rsidRDefault="00E01C37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E01C37" w:rsidRPr="004E185A" w:rsidRDefault="00E01C37" w:rsidP="00E01C37"/>
        </w:tc>
        <w:tc>
          <w:tcPr>
            <w:tcW w:w="5822" w:type="dxa"/>
            <w:gridSpan w:val="3"/>
          </w:tcPr>
          <w:p w:rsidR="00E01C37" w:rsidRPr="004E185A" w:rsidRDefault="008752EB" w:rsidP="008752EB">
            <w:pPr>
              <w:jc w:val="center"/>
              <w:rPr>
                <w:rFonts w:ascii="Times New Roman" w:hAnsi="Times New Roman" w:cs="Times New Roman"/>
              </w:rPr>
            </w:pPr>
            <w:r w:rsidRPr="004E185A">
              <w:rPr>
                <w:rFonts w:ascii="Times New Roman" w:hAnsi="Times New Roman" w:cs="Times New Roman"/>
              </w:rPr>
              <w:t>Паспортные данные:</w:t>
            </w:r>
          </w:p>
        </w:tc>
      </w:tr>
      <w:tr w:rsidR="008752EB" w:rsidRPr="004E185A" w:rsidTr="009A6C65">
        <w:trPr>
          <w:trHeight w:val="128"/>
        </w:trPr>
        <w:tc>
          <w:tcPr>
            <w:tcW w:w="4111" w:type="dxa"/>
            <w:vMerge/>
          </w:tcPr>
          <w:p w:rsidR="008752EB" w:rsidRPr="004E185A" w:rsidRDefault="008752EB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8752EB" w:rsidRPr="004E185A" w:rsidRDefault="008752EB" w:rsidP="00E01C37"/>
        </w:tc>
        <w:tc>
          <w:tcPr>
            <w:tcW w:w="5822" w:type="dxa"/>
            <w:gridSpan w:val="3"/>
          </w:tcPr>
          <w:p w:rsidR="008752EB" w:rsidRPr="004E185A" w:rsidRDefault="008752EB" w:rsidP="007778B0">
            <w:pPr>
              <w:spacing w:before="240" w:after="40"/>
              <w:rPr>
                <w:rFonts w:ascii="Times New Roman" w:hAnsi="Times New Roman" w:cs="Times New Roman"/>
              </w:rPr>
            </w:pPr>
            <w:r w:rsidRPr="004E185A">
              <w:rPr>
                <w:rFonts w:ascii="Times New Roman" w:hAnsi="Times New Roman" w:cs="Times New Roman"/>
              </w:rPr>
              <w:t>Паспорт: серия_______</w:t>
            </w:r>
            <w:r w:rsidR="00D04D5F" w:rsidRPr="004E185A">
              <w:rPr>
                <w:rFonts w:ascii="Times New Roman" w:hAnsi="Times New Roman" w:cs="Times New Roman"/>
              </w:rPr>
              <w:t>_</w:t>
            </w:r>
            <w:r w:rsidRPr="004E185A">
              <w:rPr>
                <w:rFonts w:ascii="Times New Roman" w:hAnsi="Times New Roman" w:cs="Times New Roman"/>
              </w:rPr>
              <w:t>____ № ______</w:t>
            </w:r>
            <w:r w:rsidR="00D04D5F" w:rsidRPr="004E185A">
              <w:rPr>
                <w:rFonts w:ascii="Times New Roman" w:hAnsi="Times New Roman" w:cs="Times New Roman"/>
              </w:rPr>
              <w:t>__________</w:t>
            </w:r>
            <w:r w:rsidRPr="004E185A">
              <w:rPr>
                <w:rFonts w:ascii="Times New Roman" w:hAnsi="Times New Roman" w:cs="Times New Roman"/>
              </w:rPr>
              <w:t>________</w:t>
            </w:r>
          </w:p>
        </w:tc>
      </w:tr>
      <w:tr w:rsidR="00D04D5F" w:rsidRPr="004E185A" w:rsidTr="009A6C65">
        <w:trPr>
          <w:trHeight w:val="37"/>
        </w:trPr>
        <w:tc>
          <w:tcPr>
            <w:tcW w:w="4111" w:type="dxa"/>
            <w:vMerge/>
          </w:tcPr>
          <w:p w:rsidR="00D04D5F" w:rsidRPr="004E185A" w:rsidRDefault="00D04D5F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D04D5F" w:rsidRPr="004E185A" w:rsidRDefault="00D04D5F" w:rsidP="00E01C37"/>
        </w:tc>
        <w:tc>
          <w:tcPr>
            <w:tcW w:w="5822" w:type="dxa"/>
            <w:gridSpan w:val="3"/>
          </w:tcPr>
          <w:p w:rsidR="00D04D5F" w:rsidRPr="004E185A" w:rsidRDefault="008B2E16" w:rsidP="008B2E16">
            <w:pPr>
              <w:spacing w:before="240"/>
              <w:rPr>
                <w:rFonts w:ascii="Times New Roman" w:hAnsi="Times New Roman" w:cs="Times New Roman"/>
              </w:rPr>
            </w:pPr>
            <w:r w:rsidRPr="004E185A">
              <w:rPr>
                <w:rFonts w:ascii="Times New Roman" w:hAnsi="Times New Roman" w:cs="Times New Roman"/>
              </w:rPr>
              <w:t>Код подразделения: _______________</w:t>
            </w:r>
            <w:r w:rsidR="002E2771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8752EB" w:rsidRPr="004E185A" w:rsidTr="009A6C65">
        <w:trPr>
          <w:trHeight w:val="112"/>
        </w:trPr>
        <w:tc>
          <w:tcPr>
            <w:tcW w:w="4111" w:type="dxa"/>
            <w:vMerge/>
          </w:tcPr>
          <w:p w:rsidR="008752EB" w:rsidRPr="004E185A" w:rsidRDefault="008752EB" w:rsidP="00E01C3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8752EB" w:rsidRPr="004E185A" w:rsidRDefault="008752EB" w:rsidP="00E01C37"/>
        </w:tc>
        <w:tc>
          <w:tcPr>
            <w:tcW w:w="5822" w:type="dxa"/>
            <w:gridSpan w:val="3"/>
          </w:tcPr>
          <w:p w:rsidR="008B2E16" w:rsidRPr="004E185A" w:rsidRDefault="008B2E16" w:rsidP="008B2E16">
            <w:pPr>
              <w:rPr>
                <w:rFonts w:ascii="Times New Roman" w:hAnsi="Times New Roman" w:cs="Times New Roman"/>
              </w:rPr>
            </w:pPr>
          </w:p>
          <w:p w:rsidR="00A67F91" w:rsidRPr="002E2771" w:rsidRDefault="008B2E16" w:rsidP="002E2771">
            <w:pPr>
              <w:rPr>
                <w:rFonts w:ascii="Times New Roman" w:hAnsi="Times New Roman" w:cs="Times New Roman"/>
              </w:rPr>
            </w:pPr>
            <w:r w:rsidRPr="004E185A">
              <w:rPr>
                <w:rFonts w:ascii="Times New Roman" w:hAnsi="Times New Roman" w:cs="Times New Roman"/>
              </w:rPr>
              <w:t>Выдан:</w:t>
            </w:r>
            <w:r w:rsidR="00104DC0">
              <w:rPr>
                <w:rFonts w:ascii="Times New Roman" w:hAnsi="Times New Roman" w:cs="Times New Roman"/>
              </w:rPr>
              <w:t xml:space="preserve"> </w:t>
            </w:r>
            <w:r w:rsidR="002E2771">
              <w:rPr>
                <w:rFonts w:ascii="Times New Roman" w:hAnsi="Times New Roman" w:cs="Times New Roman"/>
              </w:rPr>
              <w:t>____________________________________________________________________</w:t>
            </w:r>
            <w:r w:rsidR="00104DC0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8B2E16" w:rsidRPr="004E185A" w:rsidTr="009A6C65">
        <w:trPr>
          <w:trHeight w:val="905"/>
        </w:trPr>
        <w:tc>
          <w:tcPr>
            <w:tcW w:w="4111" w:type="dxa"/>
            <w:vMerge/>
          </w:tcPr>
          <w:p w:rsidR="008B2E16" w:rsidRPr="004E185A" w:rsidRDefault="008B2E16" w:rsidP="008B2E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" w:type="dxa"/>
            <w:vMerge/>
          </w:tcPr>
          <w:p w:rsidR="008B2E16" w:rsidRPr="004E185A" w:rsidRDefault="008B2E16" w:rsidP="008B2E16"/>
        </w:tc>
        <w:tc>
          <w:tcPr>
            <w:tcW w:w="5822" w:type="dxa"/>
            <w:gridSpan w:val="3"/>
          </w:tcPr>
          <w:p w:rsidR="00A67F91" w:rsidRPr="004E185A" w:rsidRDefault="00A67F91" w:rsidP="00A67F91">
            <w:pPr>
              <w:rPr>
                <w:rFonts w:ascii="Times New Roman" w:hAnsi="Times New Roman" w:cs="Times New Roman"/>
              </w:rPr>
            </w:pPr>
          </w:p>
          <w:p w:rsidR="008B2E16" w:rsidRPr="004E185A" w:rsidRDefault="002E2771" w:rsidP="002E2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паспорта:</w:t>
            </w:r>
            <w:r w:rsidR="00A67F91" w:rsidRPr="004E185A">
              <w:rPr>
                <w:rFonts w:ascii="Times New Roman" w:hAnsi="Times New Roman" w:cs="Times New Roman"/>
              </w:rPr>
              <w:t>_________________________</w:t>
            </w:r>
            <w:r w:rsidR="002B3C8B">
              <w:rPr>
                <w:rFonts w:ascii="Times New Roman" w:hAnsi="Times New Roman" w:cs="Times New Roman"/>
              </w:rPr>
              <w:t>__</w:t>
            </w:r>
            <w:r w:rsidR="00A67F91" w:rsidRPr="004E185A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8B2E16" w:rsidRPr="004E185A" w:rsidTr="009A6C65">
        <w:trPr>
          <w:trHeight w:val="80"/>
        </w:trPr>
        <w:tc>
          <w:tcPr>
            <w:tcW w:w="4111" w:type="dxa"/>
          </w:tcPr>
          <w:p w:rsidR="00104DC0" w:rsidRDefault="00104DC0" w:rsidP="00F847CF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2E16" w:rsidRPr="004E185A" w:rsidRDefault="002E2771" w:rsidP="0041513B">
            <w:pPr>
              <w:jc w:val="right"/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</w:t>
            </w:r>
            <w:r w:rsidR="0041513B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41513B">
              <w:rPr>
                <w:rFonts w:ascii="Times New Roman" w:hAnsi="Times New Roman" w:cs="Times New Roman"/>
                <w:color w:val="000000" w:themeColor="text1"/>
                <w:u w:val="single"/>
              </w:rPr>
              <w:t>Бляхман А.А.</w:t>
            </w:r>
            <w:r w:rsidR="004557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2" w:type="dxa"/>
          </w:tcPr>
          <w:p w:rsidR="008B2E16" w:rsidRPr="004E185A" w:rsidRDefault="008B2E16" w:rsidP="008B2E16"/>
        </w:tc>
        <w:tc>
          <w:tcPr>
            <w:tcW w:w="2446" w:type="dxa"/>
          </w:tcPr>
          <w:p w:rsidR="00104DC0" w:rsidRDefault="00104DC0" w:rsidP="008B2E16"/>
          <w:p w:rsidR="008B2E16" w:rsidRPr="004E185A" w:rsidRDefault="00104DC0" w:rsidP="008B2E16">
            <w:r>
              <w:t>____________________</w:t>
            </w:r>
          </w:p>
        </w:tc>
        <w:tc>
          <w:tcPr>
            <w:tcW w:w="76" w:type="dxa"/>
          </w:tcPr>
          <w:p w:rsidR="008B2E16" w:rsidRPr="004E185A" w:rsidRDefault="008B2E16" w:rsidP="008B2E16"/>
        </w:tc>
        <w:tc>
          <w:tcPr>
            <w:tcW w:w="3300" w:type="dxa"/>
          </w:tcPr>
          <w:p w:rsidR="00104DC0" w:rsidRDefault="00104DC0" w:rsidP="008B2E16"/>
          <w:p w:rsidR="008B2E16" w:rsidRPr="004E185A" w:rsidRDefault="002E2771" w:rsidP="008B2E16">
            <w:r>
              <w:t>_____________________________</w:t>
            </w:r>
          </w:p>
        </w:tc>
      </w:tr>
      <w:tr w:rsidR="008B2E16" w:rsidRPr="004E185A" w:rsidTr="009A6C65">
        <w:trPr>
          <w:trHeight w:val="70"/>
        </w:trPr>
        <w:tc>
          <w:tcPr>
            <w:tcW w:w="4111" w:type="dxa"/>
          </w:tcPr>
          <w:p w:rsidR="008B2E16" w:rsidRPr="004E185A" w:rsidRDefault="006F1300" w:rsidP="006F1300">
            <w:pPr>
              <w:ind w:left="679"/>
            </w:pPr>
            <w:r w:rsidRPr="004E185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Подпись</w:t>
            </w:r>
          </w:p>
        </w:tc>
        <w:tc>
          <w:tcPr>
            <w:tcW w:w="142" w:type="dxa"/>
          </w:tcPr>
          <w:p w:rsidR="008B2E16" w:rsidRPr="004E185A" w:rsidRDefault="008B2E16" w:rsidP="008B2E16"/>
        </w:tc>
        <w:tc>
          <w:tcPr>
            <w:tcW w:w="2446" w:type="dxa"/>
          </w:tcPr>
          <w:p w:rsidR="008B2E16" w:rsidRPr="004E185A" w:rsidRDefault="008B2E16" w:rsidP="008B2E16">
            <w:pPr>
              <w:jc w:val="center"/>
            </w:pPr>
            <w:r w:rsidRPr="004E185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Подпись</w:t>
            </w:r>
          </w:p>
        </w:tc>
        <w:tc>
          <w:tcPr>
            <w:tcW w:w="76" w:type="dxa"/>
          </w:tcPr>
          <w:p w:rsidR="008B2E16" w:rsidRPr="004E185A" w:rsidRDefault="008B2E16" w:rsidP="008B2E16">
            <w:pPr>
              <w:jc w:val="center"/>
            </w:pPr>
          </w:p>
        </w:tc>
        <w:tc>
          <w:tcPr>
            <w:tcW w:w="3300" w:type="dxa"/>
          </w:tcPr>
          <w:p w:rsidR="008B2E16" w:rsidRPr="004E185A" w:rsidRDefault="008B2E16" w:rsidP="008B2E16">
            <w:pPr>
              <w:jc w:val="center"/>
            </w:pPr>
            <w:r w:rsidRPr="004E185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Фамилия И.О.</w:t>
            </w:r>
          </w:p>
        </w:tc>
      </w:tr>
    </w:tbl>
    <w:p w:rsidR="002717FF" w:rsidRPr="004E185A" w:rsidRDefault="002717FF" w:rsidP="002717FF"/>
    <w:sectPr w:rsidR="002717FF" w:rsidRPr="004E185A" w:rsidSect="00104DC0">
      <w:headerReference w:type="default" r:id="rId12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E59D0" w16cex:dateUtc="2021-07-30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1B0723" w16cid:durableId="24C63645"/>
  <w16cid:commentId w16cid:paraId="10A77DDF" w16cid:durableId="24C6470B"/>
  <w16cid:commentId w16cid:paraId="14C18F74" w16cid:durableId="24C63646"/>
  <w16cid:commentId w16cid:paraId="74C1478F" w16cid:durableId="24C6691E"/>
  <w16cid:commentId w16cid:paraId="4EA2BDB7" w16cid:durableId="24C63647"/>
  <w16cid:commentId w16cid:paraId="78139A33" w16cid:durableId="24C64783"/>
  <w16cid:commentId w16cid:paraId="24E8409A" w16cid:durableId="24C63648"/>
  <w16cid:commentId w16cid:paraId="3A00A6D1" w16cid:durableId="24C63649"/>
  <w16cid:commentId w16cid:paraId="193D5D00" w16cid:durableId="24C669DC"/>
  <w16cid:commentId w16cid:paraId="2A5F25FD" w16cid:durableId="24C6364A"/>
  <w16cid:commentId w16cid:paraId="539D0A9A" w16cid:durableId="24C66A38"/>
  <w16cid:commentId w16cid:paraId="2C64364E" w16cid:durableId="24C6364B"/>
  <w16cid:commentId w16cid:paraId="30371AE7" w16cid:durableId="24C66A60"/>
  <w16cid:commentId w16cid:paraId="572F512A" w16cid:durableId="24C6364C"/>
  <w16cid:commentId w16cid:paraId="1C6C2697" w16cid:durableId="24C6488E"/>
  <w16cid:commentId w16cid:paraId="73AC367E" w16cid:durableId="24C6364D"/>
  <w16cid:commentId w16cid:paraId="5595D309" w16cid:durableId="24C66BF9"/>
  <w16cid:commentId w16cid:paraId="75819A7E" w16cid:durableId="24C6364E"/>
  <w16cid:commentId w16cid:paraId="7D817D48" w16cid:durableId="24C66C50"/>
  <w16cid:commentId w16cid:paraId="7058EA3B" w16cid:durableId="24C6364F"/>
  <w16cid:commentId w16cid:paraId="255D9F8E" w16cid:durableId="24C64947"/>
  <w16cid:commentId w16cid:paraId="657DEC4A" w16cid:durableId="24C63650"/>
  <w16cid:commentId w16cid:paraId="7F9C953C" w16cid:durableId="24C64985"/>
  <w16cid:commentId w16cid:paraId="758E5752" w16cid:durableId="24C66C85"/>
  <w16cid:commentId w16cid:paraId="7A55277E" w16cid:durableId="24C63651"/>
  <w16cid:commentId w16cid:paraId="4C9BBA16" w16cid:durableId="24C66D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9C" w:rsidRDefault="005B3F9C" w:rsidP="009E5C99">
      <w:pPr>
        <w:spacing w:after="0" w:line="240" w:lineRule="auto"/>
      </w:pPr>
      <w:r>
        <w:separator/>
      </w:r>
    </w:p>
  </w:endnote>
  <w:endnote w:type="continuationSeparator" w:id="0">
    <w:p w:rsidR="005B3F9C" w:rsidRDefault="005B3F9C" w:rsidP="009E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9C" w:rsidRDefault="005B3F9C" w:rsidP="009E5C99">
      <w:pPr>
        <w:spacing w:after="0" w:line="240" w:lineRule="auto"/>
      </w:pPr>
      <w:r>
        <w:separator/>
      </w:r>
    </w:p>
  </w:footnote>
  <w:footnote w:type="continuationSeparator" w:id="0">
    <w:p w:rsidR="005B3F9C" w:rsidRDefault="005B3F9C" w:rsidP="009E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476624"/>
      <w:docPartObj>
        <w:docPartGallery w:val="Page Numbers (Top of Page)"/>
        <w:docPartUnique/>
      </w:docPartObj>
    </w:sdtPr>
    <w:sdtEndPr/>
    <w:sdtContent>
      <w:p w:rsidR="003C15CD" w:rsidRDefault="003C15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28C">
          <w:rPr>
            <w:noProof/>
          </w:rPr>
          <w:t>2</w:t>
        </w:r>
        <w:r>
          <w:fldChar w:fldCharType="end"/>
        </w:r>
      </w:p>
    </w:sdtContent>
  </w:sdt>
  <w:p w:rsidR="003C15CD" w:rsidRDefault="003C15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6CFF"/>
    <w:multiLevelType w:val="multilevel"/>
    <w:tmpl w:val="F390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4A433D0"/>
    <w:multiLevelType w:val="multilevel"/>
    <w:tmpl w:val="6C8E1EB2"/>
    <w:lvl w:ilvl="0">
      <w:start w:val="1"/>
      <w:numFmt w:val="decimal"/>
      <w:pStyle w:val="1"/>
      <w:lvlText w:val="%1."/>
      <w:lvlJc w:val="left"/>
      <w:pPr>
        <w:ind w:left="2984" w:hanging="432"/>
      </w:pPr>
      <w:rPr>
        <w:rFonts w:ascii="Times New Roman" w:eastAsiaTheme="majorEastAsia" w:hAnsi="Times New Roman" w:cs="Times New Roman"/>
        <w:b/>
        <w:color w:val="000000" w:themeColor="text1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6250" w:hanging="720"/>
      </w:pPr>
      <w:rPr>
        <w:rFonts w:ascii="Times New Roman" w:hAnsi="Times New Roman" w:cs="Times New Roman" w:hint="default"/>
        <w:color w:val="000000" w:themeColor="text1"/>
        <w:sz w:val="26"/>
        <w:szCs w:val="26"/>
      </w:rPr>
    </w:lvl>
    <w:lvl w:ilvl="3">
      <w:start w:val="1"/>
      <w:numFmt w:val="decimal"/>
      <w:pStyle w:val="4"/>
      <w:lvlText w:val="%1.%2.%3.%4"/>
      <w:lvlJc w:val="left"/>
      <w:pPr>
        <w:ind w:left="3416" w:hanging="864"/>
      </w:pPr>
    </w:lvl>
    <w:lvl w:ilvl="4">
      <w:start w:val="1"/>
      <w:numFmt w:val="decimal"/>
      <w:pStyle w:val="5"/>
      <w:lvlText w:val="%1.%2.%3.%4.%5"/>
      <w:lvlJc w:val="left"/>
      <w:pPr>
        <w:ind w:left="3560" w:hanging="1008"/>
      </w:pPr>
    </w:lvl>
    <w:lvl w:ilvl="5">
      <w:start w:val="1"/>
      <w:numFmt w:val="decimal"/>
      <w:pStyle w:val="6"/>
      <w:lvlText w:val="%1.%2.%3.%4.%5.%6"/>
      <w:lvlJc w:val="left"/>
      <w:pPr>
        <w:ind w:left="3704" w:hanging="1152"/>
      </w:pPr>
    </w:lvl>
    <w:lvl w:ilvl="6">
      <w:start w:val="1"/>
      <w:numFmt w:val="decimal"/>
      <w:pStyle w:val="7"/>
      <w:lvlText w:val="%1.%2.%3.%4.%5.%6.%7"/>
      <w:lvlJc w:val="left"/>
      <w:pPr>
        <w:ind w:left="3848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992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136" w:hanging="1584"/>
      </w:pPr>
    </w:lvl>
  </w:abstractNum>
  <w:abstractNum w:abstractNumId="2" w15:restartNumberingAfterBreak="0">
    <w:nsid w:val="484241CC"/>
    <w:multiLevelType w:val="hybridMultilevel"/>
    <w:tmpl w:val="E0A22204"/>
    <w:lvl w:ilvl="0" w:tplc="9E3624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071BAF"/>
    <w:multiLevelType w:val="multilevel"/>
    <w:tmpl w:val="7F16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89"/>
    <w:rsid w:val="0000087B"/>
    <w:rsid w:val="00000C77"/>
    <w:rsid w:val="00001F8C"/>
    <w:rsid w:val="00002A15"/>
    <w:rsid w:val="00002E80"/>
    <w:rsid w:val="00003332"/>
    <w:rsid w:val="000049F9"/>
    <w:rsid w:val="000060A0"/>
    <w:rsid w:val="00013351"/>
    <w:rsid w:val="00021749"/>
    <w:rsid w:val="00031AA8"/>
    <w:rsid w:val="00034EE1"/>
    <w:rsid w:val="000350A8"/>
    <w:rsid w:val="00036427"/>
    <w:rsid w:val="0004320A"/>
    <w:rsid w:val="000440B0"/>
    <w:rsid w:val="000502A2"/>
    <w:rsid w:val="00052241"/>
    <w:rsid w:val="00052BEC"/>
    <w:rsid w:val="00054B8B"/>
    <w:rsid w:val="00054C3E"/>
    <w:rsid w:val="000550E4"/>
    <w:rsid w:val="00056988"/>
    <w:rsid w:val="0005757F"/>
    <w:rsid w:val="0006327D"/>
    <w:rsid w:val="000657E9"/>
    <w:rsid w:val="00065E17"/>
    <w:rsid w:val="0006704A"/>
    <w:rsid w:val="000700E0"/>
    <w:rsid w:val="00070FE2"/>
    <w:rsid w:val="0007108B"/>
    <w:rsid w:val="00073C0C"/>
    <w:rsid w:val="00083992"/>
    <w:rsid w:val="000869EE"/>
    <w:rsid w:val="00091374"/>
    <w:rsid w:val="0009233F"/>
    <w:rsid w:val="00094B01"/>
    <w:rsid w:val="00096191"/>
    <w:rsid w:val="00096349"/>
    <w:rsid w:val="00096655"/>
    <w:rsid w:val="000A62A3"/>
    <w:rsid w:val="000B2589"/>
    <w:rsid w:val="000B4809"/>
    <w:rsid w:val="000B6686"/>
    <w:rsid w:val="000C43DD"/>
    <w:rsid w:val="000C65C6"/>
    <w:rsid w:val="000C6B78"/>
    <w:rsid w:val="000D0B55"/>
    <w:rsid w:val="000D3126"/>
    <w:rsid w:val="000D6622"/>
    <w:rsid w:val="000D7731"/>
    <w:rsid w:val="000D7CD4"/>
    <w:rsid w:val="000E6227"/>
    <w:rsid w:val="000F1A36"/>
    <w:rsid w:val="000F3019"/>
    <w:rsid w:val="000F4D45"/>
    <w:rsid w:val="000F649D"/>
    <w:rsid w:val="001027B0"/>
    <w:rsid w:val="00102E39"/>
    <w:rsid w:val="00104741"/>
    <w:rsid w:val="00104DC0"/>
    <w:rsid w:val="00110507"/>
    <w:rsid w:val="001109B5"/>
    <w:rsid w:val="0011110D"/>
    <w:rsid w:val="00111DAC"/>
    <w:rsid w:val="001178D3"/>
    <w:rsid w:val="00127CAA"/>
    <w:rsid w:val="00127E1E"/>
    <w:rsid w:val="00131D83"/>
    <w:rsid w:val="00131EB1"/>
    <w:rsid w:val="001323F3"/>
    <w:rsid w:val="001367CF"/>
    <w:rsid w:val="001377A1"/>
    <w:rsid w:val="001402BD"/>
    <w:rsid w:val="001409E8"/>
    <w:rsid w:val="00141177"/>
    <w:rsid w:val="0014575F"/>
    <w:rsid w:val="00146056"/>
    <w:rsid w:val="00154CF5"/>
    <w:rsid w:val="0016139A"/>
    <w:rsid w:val="00165CF2"/>
    <w:rsid w:val="00165F83"/>
    <w:rsid w:val="001663D4"/>
    <w:rsid w:val="00171A74"/>
    <w:rsid w:val="00172825"/>
    <w:rsid w:val="00172E2B"/>
    <w:rsid w:val="001737BA"/>
    <w:rsid w:val="00173F46"/>
    <w:rsid w:val="001824D7"/>
    <w:rsid w:val="0018302F"/>
    <w:rsid w:val="001854C6"/>
    <w:rsid w:val="00191BB8"/>
    <w:rsid w:val="001953A6"/>
    <w:rsid w:val="0019753C"/>
    <w:rsid w:val="001A3BDD"/>
    <w:rsid w:val="001A60C1"/>
    <w:rsid w:val="001A6E44"/>
    <w:rsid w:val="001A7DF9"/>
    <w:rsid w:val="001B1354"/>
    <w:rsid w:val="001B146A"/>
    <w:rsid w:val="001B41E9"/>
    <w:rsid w:val="001C1A47"/>
    <w:rsid w:val="001C31B0"/>
    <w:rsid w:val="001C77A1"/>
    <w:rsid w:val="001D3A50"/>
    <w:rsid w:val="001D7C9E"/>
    <w:rsid w:val="001E1581"/>
    <w:rsid w:val="001E3998"/>
    <w:rsid w:val="001E6A5A"/>
    <w:rsid w:val="001F153F"/>
    <w:rsid w:val="001F7166"/>
    <w:rsid w:val="00200C8B"/>
    <w:rsid w:val="00201E44"/>
    <w:rsid w:val="00202BFA"/>
    <w:rsid w:val="0020489F"/>
    <w:rsid w:val="002065FA"/>
    <w:rsid w:val="00206AD6"/>
    <w:rsid w:val="00214658"/>
    <w:rsid w:val="0021583E"/>
    <w:rsid w:val="00217627"/>
    <w:rsid w:val="00222D91"/>
    <w:rsid w:val="00224443"/>
    <w:rsid w:val="002258AB"/>
    <w:rsid w:val="00225C66"/>
    <w:rsid w:val="00227274"/>
    <w:rsid w:val="00231C0E"/>
    <w:rsid w:val="0023240F"/>
    <w:rsid w:val="00233F25"/>
    <w:rsid w:val="00235AD9"/>
    <w:rsid w:val="00240D24"/>
    <w:rsid w:val="002436EF"/>
    <w:rsid w:val="00252D71"/>
    <w:rsid w:val="00252EBB"/>
    <w:rsid w:val="00253635"/>
    <w:rsid w:val="0025579E"/>
    <w:rsid w:val="00255B2E"/>
    <w:rsid w:val="00255C6D"/>
    <w:rsid w:val="0025743F"/>
    <w:rsid w:val="00262C71"/>
    <w:rsid w:val="00263CB6"/>
    <w:rsid w:val="00264C5D"/>
    <w:rsid w:val="00265F50"/>
    <w:rsid w:val="00267DC0"/>
    <w:rsid w:val="00270D1D"/>
    <w:rsid w:val="002717FF"/>
    <w:rsid w:val="00273262"/>
    <w:rsid w:val="00273772"/>
    <w:rsid w:val="00274468"/>
    <w:rsid w:val="002778E5"/>
    <w:rsid w:val="00286BF5"/>
    <w:rsid w:val="002878F1"/>
    <w:rsid w:val="002925E6"/>
    <w:rsid w:val="00296511"/>
    <w:rsid w:val="00297EF8"/>
    <w:rsid w:val="002A1584"/>
    <w:rsid w:val="002A15B9"/>
    <w:rsid w:val="002A1C5A"/>
    <w:rsid w:val="002A4811"/>
    <w:rsid w:val="002B1056"/>
    <w:rsid w:val="002B2D10"/>
    <w:rsid w:val="002B3C8B"/>
    <w:rsid w:val="002B48DE"/>
    <w:rsid w:val="002C0A30"/>
    <w:rsid w:val="002C3013"/>
    <w:rsid w:val="002C496B"/>
    <w:rsid w:val="002D13AA"/>
    <w:rsid w:val="002E14F4"/>
    <w:rsid w:val="002E2771"/>
    <w:rsid w:val="002E4A4A"/>
    <w:rsid w:val="002E5410"/>
    <w:rsid w:val="002E62D6"/>
    <w:rsid w:val="00300E08"/>
    <w:rsid w:val="00303036"/>
    <w:rsid w:val="003037FE"/>
    <w:rsid w:val="0030415D"/>
    <w:rsid w:val="00321170"/>
    <w:rsid w:val="00322254"/>
    <w:rsid w:val="00322A36"/>
    <w:rsid w:val="00323CC6"/>
    <w:rsid w:val="00331509"/>
    <w:rsid w:val="00331EC1"/>
    <w:rsid w:val="0033568F"/>
    <w:rsid w:val="00335A76"/>
    <w:rsid w:val="00335F04"/>
    <w:rsid w:val="003362F8"/>
    <w:rsid w:val="00337538"/>
    <w:rsid w:val="00340D2F"/>
    <w:rsid w:val="0034545B"/>
    <w:rsid w:val="00346B4D"/>
    <w:rsid w:val="003474C7"/>
    <w:rsid w:val="0035002E"/>
    <w:rsid w:val="003535E6"/>
    <w:rsid w:val="00354D08"/>
    <w:rsid w:val="003611F6"/>
    <w:rsid w:val="00361885"/>
    <w:rsid w:val="00361F87"/>
    <w:rsid w:val="00364BDB"/>
    <w:rsid w:val="00371131"/>
    <w:rsid w:val="003713C1"/>
    <w:rsid w:val="00372C49"/>
    <w:rsid w:val="00375C39"/>
    <w:rsid w:val="0038141D"/>
    <w:rsid w:val="00382B17"/>
    <w:rsid w:val="00382BDA"/>
    <w:rsid w:val="003831D6"/>
    <w:rsid w:val="00386D12"/>
    <w:rsid w:val="0038772A"/>
    <w:rsid w:val="00392F22"/>
    <w:rsid w:val="003942DE"/>
    <w:rsid w:val="00395DE6"/>
    <w:rsid w:val="003A166E"/>
    <w:rsid w:val="003A35D0"/>
    <w:rsid w:val="003A462D"/>
    <w:rsid w:val="003A5128"/>
    <w:rsid w:val="003A71F9"/>
    <w:rsid w:val="003B21B1"/>
    <w:rsid w:val="003B268D"/>
    <w:rsid w:val="003B2947"/>
    <w:rsid w:val="003B71AE"/>
    <w:rsid w:val="003B752A"/>
    <w:rsid w:val="003C15CD"/>
    <w:rsid w:val="003D02FE"/>
    <w:rsid w:val="003D157C"/>
    <w:rsid w:val="003D4CCF"/>
    <w:rsid w:val="003D5346"/>
    <w:rsid w:val="003D7183"/>
    <w:rsid w:val="003E047E"/>
    <w:rsid w:val="003E5437"/>
    <w:rsid w:val="003E5BC4"/>
    <w:rsid w:val="003E7E41"/>
    <w:rsid w:val="003F132A"/>
    <w:rsid w:val="003F1CE2"/>
    <w:rsid w:val="003F25F0"/>
    <w:rsid w:val="00405E59"/>
    <w:rsid w:val="00412683"/>
    <w:rsid w:val="00412A03"/>
    <w:rsid w:val="0041513B"/>
    <w:rsid w:val="00416957"/>
    <w:rsid w:val="004212C6"/>
    <w:rsid w:val="00423354"/>
    <w:rsid w:val="004250A1"/>
    <w:rsid w:val="0042674E"/>
    <w:rsid w:val="00434590"/>
    <w:rsid w:val="0043611C"/>
    <w:rsid w:val="004430BE"/>
    <w:rsid w:val="004539ED"/>
    <w:rsid w:val="00455783"/>
    <w:rsid w:val="00455A66"/>
    <w:rsid w:val="004605BC"/>
    <w:rsid w:val="0046748A"/>
    <w:rsid w:val="00471BCF"/>
    <w:rsid w:val="004721D8"/>
    <w:rsid w:val="00473BC5"/>
    <w:rsid w:val="00475279"/>
    <w:rsid w:val="00476B27"/>
    <w:rsid w:val="00477636"/>
    <w:rsid w:val="0048053C"/>
    <w:rsid w:val="004920DA"/>
    <w:rsid w:val="00492443"/>
    <w:rsid w:val="00496EB8"/>
    <w:rsid w:val="004B11C0"/>
    <w:rsid w:val="004B2A02"/>
    <w:rsid w:val="004B518C"/>
    <w:rsid w:val="004B7DD7"/>
    <w:rsid w:val="004B7E1A"/>
    <w:rsid w:val="004C22D2"/>
    <w:rsid w:val="004C236F"/>
    <w:rsid w:val="004C3B12"/>
    <w:rsid w:val="004C5D18"/>
    <w:rsid w:val="004C7AAA"/>
    <w:rsid w:val="004D07E6"/>
    <w:rsid w:val="004D0A19"/>
    <w:rsid w:val="004D38DA"/>
    <w:rsid w:val="004D3B2D"/>
    <w:rsid w:val="004E185A"/>
    <w:rsid w:val="004E3F21"/>
    <w:rsid w:val="004E441C"/>
    <w:rsid w:val="004E4889"/>
    <w:rsid w:val="004E493A"/>
    <w:rsid w:val="004E629E"/>
    <w:rsid w:val="004E682B"/>
    <w:rsid w:val="004F1592"/>
    <w:rsid w:val="004F1AF0"/>
    <w:rsid w:val="004F27B2"/>
    <w:rsid w:val="004F7113"/>
    <w:rsid w:val="00500179"/>
    <w:rsid w:val="00502F31"/>
    <w:rsid w:val="005039E1"/>
    <w:rsid w:val="00503AE8"/>
    <w:rsid w:val="005100CD"/>
    <w:rsid w:val="0051389C"/>
    <w:rsid w:val="00514B09"/>
    <w:rsid w:val="005159CD"/>
    <w:rsid w:val="00515D1D"/>
    <w:rsid w:val="00517466"/>
    <w:rsid w:val="00525525"/>
    <w:rsid w:val="00531253"/>
    <w:rsid w:val="00532063"/>
    <w:rsid w:val="00532087"/>
    <w:rsid w:val="0053377C"/>
    <w:rsid w:val="00533DE4"/>
    <w:rsid w:val="00533F9D"/>
    <w:rsid w:val="00534D84"/>
    <w:rsid w:val="00537C22"/>
    <w:rsid w:val="0055653E"/>
    <w:rsid w:val="00556B07"/>
    <w:rsid w:val="00557843"/>
    <w:rsid w:val="00562062"/>
    <w:rsid w:val="00562972"/>
    <w:rsid w:val="005637AE"/>
    <w:rsid w:val="00563C11"/>
    <w:rsid w:val="0056406B"/>
    <w:rsid w:val="0056484F"/>
    <w:rsid w:val="005654D2"/>
    <w:rsid w:val="00565C79"/>
    <w:rsid w:val="0056631E"/>
    <w:rsid w:val="00566B81"/>
    <w:rsid w:val="005703BB"/>
    <w:rsid w:val="00571368"/>
    <w:rsid w:val="00571A82"/>
    <w:rsid w:val="005720A3"/>
    <w:rsid w:val="0057528D"/>
    <w:rsid w:val="005844D1"/>
    <w:rsid w:val="00585AE4"/>
    <w:rsid w:val="005912EF"/>
    <w:rsid w:val="0059583F"/>
    <w:rsid w:val="00596850"/>
    <w:rsid w:val="00597FA3"/>
    <w:rsid w:val="005A1324"/>
    <w:rsid w:val="005A2E0F"/>
    <w:rsid w:val="005A36B7"/>
    <w:rsid w:val="005A5EC5"/>
    <w:rsid w:val="005A69A7"/>
    <w:rsid w:val="005A6C83"/>
    <w:rsid w:val="005B2184"/>
    <w:rsid w:val="005B2817"/>
    <w:rsid w:val="005B39BF"/>
    <w:rsid w:val="005B3F9C"/>
    <w:rsid w:val="005B40CB"/>
    <w:rsid w:val="005B5E89"/>
    <w:rsid w:val="005B607A"/>
    <w:rsid w:val="005B680D"/>
    <w:rsid w:val="005B7DE7"/>
    <w:rsid w:val="005C2F76"/>
    <w:rsid w:val="005C5997"/>
    <w:rsid w:val="005D23D6"/>
    <w:rsid w:val="005D49C8"/>
    <w:rsid w:val="005E53CF"/>
    <w:rsid w:val="005E5573"/>
    <w:rsid w:val="005E7A54"/>
    <w:rsid w:val="005F05F0"/>
    <w:rsid w:val="005F3034"/>
    <w:rsid w:val="005F7A8B"/>
    <w:rsid w:val="00600195"/>
    <w:rsid w:val="006032FC"/>
    <w:rsid w:val="00606D22"/>
    <w:rsid w:val="00607473"/>
    <w:rsid w:val="00610379"/>
    <w:rsid w:val="0061414B"/>
    <w:rsid w:val="00616BC1"/>
    <w:rsid w:val="0061713D"/>
    <w:rsid w:val="00621FD5"/>
    <w:rsid w:val="00624BA3"/>
    <w:rsid w:val="00632F4E"/>
    <w:rsid w:val="006340A0"/>
    <w:rsid w:val="0063531C"/>
    <w:rsid w:val="0063702A"/>
    <w:rsid w:val="00637B06"/>
    <w:rsid w:val="00637C93"/>
    <w:rsid w:val="00642215"/>
    <w:rsid w:val="0064235A"/>
    <w:rsid w:val="00642C49"/>
    <w:rsid w:val="00643ABC"/>
    <w:rsid w:val="00644376"/>
    <w:rsid w:val="00644926"/>
    <w:rsid w:val="00645B35"/>
    <w:rsid w:val="00646A56"/>
    <w:rsid w:val="006520DB"/>
    <w:rsid w:val="006571C5"/>
    <w:rsid w:val="006619DA"/>
    <w:rsid w:val="006654BB"/>
    <w:rsid w:val="00666E56"/>
    <w:rsid w:val="00671045"/>
    <w:rsid w:val="006841D7"/>
    <w:rsid w:val="00685128"/>
    <w:rsid w:val="006854D5"/>
    <w:rsid w:val="00690B13"/>
    <w:rsid w:val="00691864"/>
    <w:rsid w:val="006927F1"/>
    <w:rsid w:val="00693F99"/>
    <w:rsid w:val="00694240"/>
    <w:rsid w:val="006947AA"/>
    <w:rsid w:val="00694D75"/>
    <w:rsid w:val="00695499"/>
    <w:rsid w:val="006A333F"/>
    <w:rsid w:val="006A51AC"/>
    <w:rsid w:val="006A5C64"/>
    <w:rsid w:val="006B099A"/>
    <w:rsid w:val="006B64BB"/>
    <w:rsid w:val="006B7DA8"/>
    <w:rsid w:val="006C115E"/>
    <w:rsid w:val="006C20E7"/>
    <w:rsid w:val="006C6EE0"/>
    <w:rsid w:val="006D2086"/>
    <w:rsid w:val="006D2EFB"/>
    <w:rsid w:val="006D676B"/>
    <w:rsid w:val="006D7C84"/>
    <w:rsid w:val="006E03D9"/>
    <w:rsid w:val="006E08B4"/>
    <w:rsid w:val="006E26D0"/>
    <w:rsid w:val="006E2FF9"/>
    <w:rsid w:val="006E3598"/>
    <w:rsid w:val="006E58FF"/>
    <w:rsid w:val="006F010D"/>
    <w:rsid w:val="006F0B88"/>
    <w:rsid w:val="006F1127"/>
    <w:rsid w:val="006F1300"/>
    <w:rsid w:val="006F476E"/>
    <w:rsid w:val="006F7ABC"/>
    <w:rsid w:val="00700C07"/>
    <w:rsid w:val="00713ED2"/>
    <w:rsid w:val="007159CB"/>
    <w:rsid w:val="00716DF8"/>
    <w:rsid w:val="00716F76"/>
    <w:rsid w:val="00721C08"/>
    <w:rsid w:val="007232AC"/>
    <w:rsid w:val="00723590"/>
    <w:rsid w:val="00724D43"/>
    <w:rsid w:val="00734F22"/>
    <w:rsid w:val="0073613E"/>
    <w:rsid w:val="007365C6"/>
    <w:rsid w:val="00742C9A"/>
    <w:rsid w:val="00742F55"/>
    <w:rsid w:val="00744DBE"/>
    <w:rsid w:val="007456E5"/>
    <w:rsid w:val="00750D93"/>
    <w:rsid w:val="00751265"/>
    <w:rsid w:val="007542B7"/>
    <w:rsid w:val="00755BF2"/>
    <w:rsid w:val="007577D4"/>
    <w:rsid w:val="00764EFB"/>
    <w:rsid w:val="007670DF"/>
    <w:rsid w:val="00767946"/>
    <w:rsid w:val="00771772"/>
    <w:rsid w:val="00772610"/>
    <w:rsid w:val="00772F85"/>
    <w:rsid w:val="007778B0"/>
    <w:rsid w:val="00781079"/>
    <w:rsid w:val="007833B3"/>
    <w:rsid w:val="007847A6"/>
    <w:rsid w:val="00790512"/>
    <w:rsid w:val="00791C94"/>
    <w:rsid w:val="00794FB8"/>
    <w:rsid w:val="00797024"/>
    <w:rsid w:val="007A0434"/>
    <w:rsid w:val="007A3D21"/>
    <w:rsid w:val="007A4550"/>
    <w:rsid w:val="007A673F"/>
    <w:rsid w:val="007A75BA"/>
    <w:rsid w:val="007B1B20"/>
    <w:rsid w:val="007B6A51"/>
    <w:rsid w:val="007C038F"/>
    <w:rsid w:val="007C1071"/>
    <w:rsid w:val="007C1957"/>
    <w:rsid w:val="007C3A3F"/>
    <w:rsid w:val="007C4248"/>
    <w:rsid w:val="007D11E3"/>
    <w:rsid w:val="007D3E73"/>
    <w:rsid w:val="007D602A"/>
    <w:rsid w:val="007E6821"/>
    <w:rsid w:val="007E6E3B"/>
    <w:rsid w:val="007F08DE"/>
    <w:rsid w:val="007F0F39"/>
    <w:rsid w:val="007F216B"/>
    <w:rsid w:val="007F3036"/>
    <w:rsid w:val="007F305B"/>
    <w:rsid w:val="007F39E0"/>
    <w:rsid w:val="007F6758"/>
    <w:rsid w:val="00805D90"/>
    <w:rsid w:val="00806F9A"/>
    <w:rsid w:val="008070C2"/>
    <w:rsid w:val="00810330"/>
    <w:rsid w:val="00810DCF"/>
    <w:rsid w:val="00810DD8"/>
    <w:rsid w:val="008150F9"/>
    <w:rsid w:val="00821B89"/>
    <w:rsid w:val="00822C4B"/>
    <w:rsid w:val="00823F70"/>
    <w:rsid w:val="00825739"/>
    <w:rsid w:val="00825F3F"/>
    <w:rsid w:val="00827AE1"/>
    <w:rsid w:val="00830C90"/>
    <w:rsid w:val="008350BA"/>
    <w:rsid w:val="00835128"/>
    <w:rsid w:val="008359B9"/>
    <w:rsid w:val="00837555"/>
    <w:rsid w:val="00841899"/>
    <w:rsid w:val="00845179"/>
    <w:rsid w:val="00856314"/>
    <w:rsid w:val="008626AF"/>
    <w:rsid w:val="00863945"/>
    <w:rsid w:val="00866824"/>
    <w:rsid w:val="008678F6"/>
    <w:rsid w:val="008729E1"/>
    <w:rsid w:val="008752EB"/>
    <w:rsid w:val="008774E7"/>
    <w:rsid w:val="00877E2A"/>
    <w:rsid w:val="00881158"/>
    <w:rsid w:val="00884A72"/>
    <w:rsid w:val="00885038"/>
    <w:rsid w:val="00885B78"/>
    <w:rsid w:val="0089115D"/>
    <w:rsid w:val="00892381"/>
    <w:rsid w:val="008A0A40"/>
    <w:rsid w:val="008A6229"/>
    <w:rsid w:val="008A7A3B"/>
    <w:rsid w:val="008A7E3C"/>
    <w:rsid w:val="008B0C76"/>
    <w:rsid w:val="008B124E"/>
    <w:rsid w:val="008B2E16"/>
    <w:rsid w:val="008B3868"/>
    <w:rsid w:val="008B6688"/>
    <w:rsid w:val="008C1E43"/>
    <w:rsid w:val="008C25CC"/>
    <w:rsid w:val="008C3EC7"/>
    <w:rsid w:val="008C755D"/>
    <w:rsid w:val="008D00B3"/>
    <w:rsid w:val="008D0E58"/>
    <w:rsid w:val="008D14BE"/>
    <w:rsid w:val="008D208C"/>
    <w:rsid w:val="008D67E7"/>
    <w:rsid w:val="008E6BCF"/>
    <w:rsid w:val="008F1040"/>
    <w:rsid w:val="008F2BDE"/>
    <w:rsid w:val="008F2DD2"/>
    <w:rsid w:val="008F5B77"/>
    <w:rsid w:val="008F5B86"/>
    <w:rsid w:val="0090028C"/>
    <w:rsid w:val="0090179B"/>
    <w:rsid w:val="00901B29"/>
    <w:rsid w:val="00902386"/>
    <w:rsid w:val="00905D1A"/>
    <w:rsid w:val="00910492"/>
    <w:rsid w:val="00915370"/>
    <w:rsid w:val="00915706"/>
    <w:rsid w:val="009248DC"/>
    <w:rsid w:val="00926A02"/>
    <w:rsid w:val="009275F9"/>
    <w:rsid w:val="00930FBD"/>
    <w:rsid w:val="00931B26"/>
    <w:rsid w:val="00934705"/>
    <w:rsid w:val="00935B41"/>
    <w:rsid w:val="00937C46"/>
    <w:rsid w:val="00940BB5"/>
    <w:rsid w:val="00941CCC"/>
    <w:rsid w:val="00945B63"/>
    <w:rsid w:val="009473DA"/>
    <w:rsid w:val="00950592"/>
    <w:rsid w:val="00950B9D"/>
    <w:rsid w:val="00951966"/>
    <w:rsid w:val="0095365A"/>
    <w:rsid w:val="00954C0C"/>
    <w:rsid w:val="009551B9"/>
    <w:rsid w:val="009641E0"/>
    <w:rsid w:val="00964515"/>
    <w:rsid w:val="00971F2F"/>
    <w:rsid w:val="00972498"/>
    <w:rsid w:val="00976142"/>
    <w:rsid w:val="009762D4"/>
    <w:rsid w:val="00983984"/>
    <w:rsid w:val="00984D10"/>
    <w:rsid w:val="009851BD"/>
    <w:rsid w:val="00995BD7"/>
    <w:rsid w:val="009A0F9B"/>
    <w:rsid w:val="009A1832"/>
    <w:rsid w:val="009A6C65"/>
    <w:rsid w:val="009B3FB8"/>
    <w:rsid w:val="009B4252"/>
    <w:rsid w:val="009B4386"/>
    <w:rsid w:val="009C13F8"/>
    <w:rsid w:val="009C1A4E"/>
    <w:rsid w:val="009C1E44"/>
    <w:rsid w:val="009C4A84"/>
    <w:rsid w:val="009C6EA8"/>
    <w:rsid w:val="009C708F"/>
    <w:rsid w:val="009C757D"/>
    <w:rsid w:val="009D2A8E"/>
    <w:rsid w:val="009D3B01"/>
    <w:rsid w:val="009E0838"/>
    <w:rsid w:val="009E1DE5"/>
    <w:rsid w:val="009E5C99"/>
    <w:rsid w:val="009E6FC6"/>
    <w:rsid w:val="009F2936"/>
    <w:rsid w:val="009F6F75"/>
    <w:rsid w:val="009F74DB"/>
    <w:rsid w:val="00A00709"/>
    <w:rsid w:val="00A00C74"/>
    <w:rsid w:val="00A02844"/>
    <w:rsid w:val="00A070A2"/>
    <w:rsid w:val="00A07CE9"/>
    <w:rsid w:val="00A134C5"/>
    <w:rsid w:val="00A1526D"/>
    <w:rsid w:val="00A15EA2"/>
    <w:rsid w:val="00A16809"/>
    <w:rsid w:val="00A16A93"/>
    <w:rsid w:val="00A32D7B"/>
    <w:rsid w:val="00A37FA5"/>
    <w:rsid w:val="00A42389"/>
    <w:rsid w:val="00A4291E"/>
    <w:rsid w:val="00A47443"/>
    <w:rsid w:val="00A47E23"/>
    <w:rsid w:val="00A5162E"/>
    <w:rsid w:val="00A5379D"/>
    <w:rsid w:val="00A56227"/>
    <w:rsid w:val="00A5652A"/>
    <w:rsid w:val="00A573ED"/>
    <w:rsid w:val="00A616D6"/>
    <w:rsid w:val="00A630C5"/>
    <w:rsid w:val="00A63B0A"/>
    <w:rsid w:val="00A649E8"/>
    <w:rsid w:val="00A67E1E"/>
    <w:rsid w:val="00A67F91"/>
    <w:rsid w:val="00A71BDE"/>
    <w:rsid w:val="00A75B37"/>
    <w:rsid w:val="00A77A41"/>
    <w:rsid w:val="00A8072A"/>
    <w:rsid w:val="00A809DB"/>
    <w:rsid w:val="00A80C97"/>
    <w:rsid w:val="00A812DF"/>
    <w:rsid w:val="00A81914"/>
    <w:rsid w:val="00A86486"/>
    <w:rsid w:val="00A90196"/>
    <w:rsid w:val="00A905C7"/>
    <w:rsid w:val="00A91B57"/>
    <w:rsid w:val="00A93078"/>
    <w:rsid w:val="00A96EBB"/>
    <w:rsid w:val="00AA299B"/>
    <w:rsid w:val="00AA4EB4"/>
    <w:rsid w:val="00AB1A9E"/>
    <w:rsid w:val="00AB2314"/>
    <w:rsid w:val="00AB2CE9"/>
    <w:rsid w:val="00AB5657"/>
    <w:rsid w:val="00AB73CB"/>
    <w:rsid w:val="00AC019B"/>
    <w:rsid w:val="00AC0234"/>
    <w:rsid w:val="00AC1FDE"/>
    <w:rsid w:val="00AC6858"/>
    <w:rsid w:val="00AC7235"/>
    <w:rsid w:val="00AD1E06"/>
    <w:rsid w:val="00AD2BA5"/>
    <w:rsid w:val="00AD410A"/>
    <w:rsid w:val="00AD5315"/>
    <w:rsid w:val="00AD6E0C"/>
    <w:rsid w:val="00AD78FD"/>
    <w:rsid w:val="00AE0E6F"/>
    <w:rsid w:val="00AE2F64"/>
    <w:rsid w:val="00AE3F2A"/>
    <w:rsid w:val="00AE4147"/>
    <w:rsid w:val="00AF234F"/>
    <w:rsid w:val="00AF3CE6"/>
    <w:rsid w:val="00B007B4"/>
    <w:rsid w:val="00B06065"/>
    <w:rsid w:val="00B112D9"/>
    <w:rsid w:val="00B12184"/>
    <w:rsid w:val="00B23D32"/>
    <w:rsid w:val="00B24F9D"/>
    <w:rsid w:val="00B26B9C"/>
    <w:rsid w:val="00B30081"/>
    <w:rsid w:val="00B31D61"/>
    <w:rsid w:val="00B33189"/>
    <w:rsid w:val="00B37A34"/>
    <w:rsid w:val="00B41A5E"/>
    <w:rsid w:val="00B425DE"/>
    <w:rsid w:val="00B450C0"/>
    <w:rsid w:val="00B46AE4"/>
    <w:rsid w:val="00B51E31"/>
    <w:rsid w:val="00B5254C"/>
    <w:rsid w:val="00B56E65"/>
    <w:rsid w:val="00B61B39"/>
    <w:rsid w:val="00B61C2E"/>
    <w:rsid w:val="00B63D0A"/>
    <w:rsid w:val="00B64004"/>
    <w:rsid w:val="00B66575"/>
    <w:rsid w:val="00B670BC"/>
    <w:rsid w:val="00B70413"/>
    <w:rsid w:val="00B73680"/>
    <w:rsid w:val="00B7491C"/>
    <w:rsid w:val="00B7517C"/>
    <w:rsid w:val="00B816A1"/>
    <w:rsid w:val="00B83C25"/>
    <w:rsid w:val="00B91DE4"/>
    <w:rsid w:val="00BA0F98"/>
    <w:rsid w:val="00BA4144"/>
    <w:rsid w:val="00BA722C"/>
    <w:rsid w:val="00BA760A"/>
    <w:rsid w:val="00BB0AB2"/>
    <w:rsid w:val="00BB1466"/>
    <w:rsid w:val="00BB1C7F"/>
    <w:rsid w:val="00BB4127"/>
    <w:rsid w:val="00BC58FD"/>
    <w:rsid w:val="00BC716F"/>
    <w:rsid w:val="00BD2BF3"/>
    <w:rsid w:val="00BD3833"/>
    <w:rsid w:val="00BD4517"/>
    <w:rsid w:val="00BD46A4"/>
    <w:rsid w:val="00BE1FE1"/>
    <w:rsid w:val="00BE3AEE"/>
    <w:rsid w:val="00BE7B28"/>
    <w:rsid w:val="00BF2749"/>
    <w:rsid w:val="00BF5C94"/>
    <w:rsid w:val="00BF641C"/>
    <w:rsid w:val="00C008CC"/>
    <w:rsid w:val="00C016FE"/>
    <w:rsid w:val="00C01FD9"/>
    <w:rsid w:val="00C06C02"/>
    <w:rsid w:val="00C1092C"/>
    <w:rsid w:val="00C10C42"/>
    <w:rsid w:val="00C11433"/>
    <w:rsid w:val="00C221EE"/>
    <w:rsid w:val="00C224A3"/>
    <w:rsid w:val="00C244B7"/>
    <w:rsid w:val="00C32477"/>
    <w:rsid w:val="00C362FE"/>
    <w:rsid w:val="00C40205"/>
    <w:rsid w:val="00C40655"/>
    <w:rsid w:val="00C41812"/>
    <w:rsid w:val="00C46A46"/>
    <w:rsid w:val="00C5042B"/>
    <w:rsid w:val="00C53015"/>
    <w:rsid w:val="00C55CF5"/>
    <w:rsid w:val="00C576BF"/>
    <w:rsid w:val="00C616FD"/>
    <w:rsid w:val="00C628CE"/>
    <w:rsid w:val="00C63679"/>
    <w:rsid w:val="00C65BD8"/>
    <w:rsid w:val="00C66E7B"/>
    <w:rsid w:val="00C6778F"/>
    <w:rsid w:val="00C67C99"/>
    <w:rsid w:val="00C70094"/>
    <w:rsid w:val="00C72441"/>
    <w:rsid w:val="00C74B95"/>
    <w:rsid w:val="00C75D2C"/>
    <w:rsid w:val="00C760D3"/>
    <w:rsid w:val="00C83F50"/>
    <w:rsid w:val="00C862EB"/>
    <w:rsid w:val="00C931F6"/>
    <w:rsid w:val="00C97A0F"/>
    <w:rsid w:val="00CA1758"/>
    <w:rsid w:val="00CA2A1D"/>
    <w:rsid w:val="00CA3ADD"/>
    <w:rsid w:val="00CA4FC2"/>
    <w:rsid w:val="00CA705C"/>
    <w:rsid w:val="00CB236D"/>
    <w:rsid w:val="00CB2DC2"/>
    <w:rsid w:val="00CB49C6"/>
    <w:rsid w:val="00CB5A89"/>
    <w:rsid w:val="00CC1F3C"/>
    <w:rsid w:val="00CC268B"/>
    <w:rsid w:val="00CD0E14"/>
    <w:rsid w:val="00CD164A"/>
    <w:rsid w:val="00CD5B1D"/>
    <w:rsid w:val="00CD608E"/>
    <w:rsid w:val="00CD6831"/>
    <w:rsid w:val="00CE1193"/>
    <w:rsid w:val="00CE528E"/>
    <w:rsid w:val="00CE52BB"/>
    <w:rsid w:val="00CE64ED"/>
    <w:rsid w:val="00CE77A2"/>
    <w:rsid w:val="00CF710C"/>
    <w:rsid w:val="00CF7D90"/>
    <w:rsid w:val="00D00437"/>
    <w:rsid w:val="00D00CB8"/>
    <w:rsid w:val="00D0136E"/>
    <w:rsid w:val="00D01B14"/>
    <w:rsid w:val="00D01F4E"/>
    <w:rsid w:val="00D02728"/>
    <w:rsid w:val="00D029BB"/>
    <w:rsid w:val="00D04B79"/>
    <w:rsid w:val="00D04D5F"/>
    <w:rsid w:val="00D04F62"/>
    <w:rsid w:val="00D05674"/>
    <w:rsid w:val="00D11CC9"/>
    <w:rsid w:val="00D129F6"/>
    <w:rsid w:val="00D150B3"/>
    <w:rsid w:val="00D20191"/>
    <w:rsid w:val="00D20B44"/>
    <w:rsid w:val="00D21096"/>
    <w:rsid w:val="00D32231"/>
    <w:rsid w:val="00D32C02"/>
    <w:rsid w:val="00D3317F"/>
    <w:rsid w:val="00D34774"/>
    <w:rsid w:val="00D34A21"/>
    <w:rsid w:val="00D37455"/>
    <w:rsid w:val="00D4029A"/>
    <w:rsid w:val="00D41993"/>
    <w:rsid w:val="00D42067"/>
    <w:rsid w:val="00D439BA"/>
    <w:rsid w:val="00D44488"/>
    <w:rsid w:val="00D51998"/>
    <w:rsid w:val="00D521B5"/>
    <w:rsid w:val="00D526E9"/>
    <w:rsid w:val="00D53F2F"/>
    <w:rsid w:val="00D57AD3"/>
    <w:rsid w:val="00D63DF4"/>
    <w:rsid w:val="00D66B8E"/>
    <w:rsid w:val="00D671D0"/>
    <w:rsid w:val="00D67BB7"/>
    <w:rsid w:val="00D72326"/>
    <w:rsid w:val="00D758D1"/>
    <w:rsid w:val="00D815BF"/>
    <w:rsid w:val="00D857DD"/>
    <w:rsid w:val="00D900FF"/>
    <w:rsid w:val="00D9037A"/>
    <w:rsid w:val="00D95056"/>
    <w:rsid w:val="00DA2238"/>
    <w:rsid w:val="00DA4D7D"/>
    <w:rsid w:val="00DB0368"/>
    <w:rsid w:val="00DB3CEE"/>
    <w:rsid w:val="00DB75E3"/>
    <w:rsid w:val="00DC0534"/>
    <w:rsid w:val="00DC174E"/>
    <w:rsid w:val="00DC2293"/>
    <w:rsid w:val="00DC2F6E"/>
    <w:rsid w:val="00DC582C"/>
    <w:rsid w:val="00DD05E5"/>
    <w:rsid w:val="00DD0A23"/>
    <w:rsid w:val="00DD2F28"/>
    <w:rsid w:val="00DD5DD8"/>
    <w:rsid w:val="00DE0A62"/>
    <w:rsid w:val="00DE19F5"/>
    <w:rsid w:val="00DE337B"/>
    <w:rsid w:val="00DE4F52"/>
    <w:rsid w:val="00DF35C5"/>
    <w:rsid w:val="00DF3648"/>
    <w:rsid w:val="00DF3B54"/>
    <w:rsid w:val="00E00768"/>
    <w:rsid w:val="00E01C37"/>
    <w:rsid w:val="00E02440"/>
    <w:rsid w:val="00E025B7"/>
    <w:rsid w:val="00E073B8"/>
    <w:rsid w:val="00E14500"/>
    <w:rsid w:val="00E1480A"/>
    <w:rsid w:val="00E159B9"/>
    <w:rsid w:val="00E1658A"/>
    <w:rsid w:val="00E20B07"/>
    <w:rsid w:val="00E25A4D"/>
    <w:rsid w:val="00E25E08"/>
    <w:rsid w:val="00E41EDB"/>
    <w:rsid w:val="00E463C9"/>
    <w:rsid w:val="00E47ADF"/>
    <w:rsid w:val="00E5160E"/>
    <w:rsid w:val="00E54C3E"/>
    <w:rsid w:val="00E552B9"/>
    <w:rsid w:val="00E55DF0"/>
    <w:rsid w:val="00E60960"/>
    <w:rsid w:val="00E6265B"/>
    <w:rsid w:val="00E628B6"/>
    <w:rsid w:val="00E64E7B"/>
    <w:rsid w:val="00E72FB9"/>
    <w:rsid w:val="00E73C24"/>
    <w:rsid w:val="00E769B2"/>
    <w:rsid w:val="00E7700A"/>
    <w:rsid w:val="00E775AC"/>
    <w:rsid w:val="00E81119"/>
    <w:rsid w:val="00E82C0A"/>
    <w:rsid w:val="00E82E88"/>
    <w:rsid w:val="00E83F90"/>
    <w:rsid w:val="00E85D5E"/>
    <w:rsid w:val="00E9171F"/>
    <w:rsid w:val="00E91E79"/>
    <w:rsid w:val="00E965DC"/>
    <w:rsid w:val="00EA1957"/>
    <w:rsid w:val="00EA19EF"/>
    <w:rsid w:val="00EB4563"/>
    <w:rsid w:val="00EB6812"/>
    <w:rsid w:val="00EC1485"/>
    <w:rsid w:val="00EC2516"/>
    <w:rsid w:val="00EC6529"/>
    <w:rsid w:val="00EC7992"/>
    <w:rsid w:val="00ED12CC"/>
    <w:rsid w:val="00ED4293"/>
    <w:rsid w:val="00ED75CE"/>
    <w:rsid w:val="00EE0BA7"/>
    <w:rsid w:val="00EE36E1"/>
    <w:rsid w:val="00EE481D"/>
    <w:rsid w:val="00EE5244"/>
    <w:rsid w:val="00EF2743"/>
    <w:rsid w:val="00EF4D6A"/>
    <w:rsid w:val="00EF5E69"/>
    <w:rsid w:val="00EF6AE4"/>
    <w:rsid w:val="00F06122"/>
    <w:rsid w:val="00F124E6"/>
    <w:rsid w:val="00F13BB2"/>
    <w:rsid w:val="00F20E1E"/>
    <w:rsid w:val="00F2431C"/>
    <w:rsid w:val="00F302B5"/>
    <w:rsid w:val="00F313BF"/>
    <w:rsid w:val="00F3234A"/>
    <w:rsid w:val="00F4436A"/>
    <w:rsid w:val="00F44708"/>
    <w:rsid w:val="00F451BD"/>
    <w:rsid w:val="00F47E86"/>
    <w:rsid w:val="00F508F4"/>
    <w:rsid w:val="00F51B61"/>
    <w:rsid w:val="00F56840"/>
    <w:rsid w:val="00F5739A"/>
    <w:rsid w:val="00F57E88"/>
    <w:rsid w:val="00F6258B"/>
    <w:rsid w:val="00F673D7"/>
    <w:rsid w:val="00F70249"/>
    <w:rsid w:val="00F71FC0"/>
    <w:rsid w:val="00F73C18"/>
    <w:rsid w:val="00F7435F"/>
    <w:rsid w:val="00F83472"/>
    <w:rsid w:val="00F839B2"/>
    <w:rsid w:val="00F847CF"/>
    <w:rsid w:val="00F85776"/>
    <w:rsid w:val="00F85976"/>
    <w:rsid w:val="00F955E5"/>
    <w:rsid w:val="00FA0053"/>
    <w:rsid w:val="00FA2D25"/>
    <w:rsid w:val="00FA7063"/>
    <w:rsid w:val="00FB0680"/>
    <w:rsid w:val="00FB15E3"/>
    <w:rsid w:val="00FB4809"/>
    <w:rsid w:val="00FB543C"/>
    <w:rsid w:val="00FB55AD"/>
    <w:rsid w:val="00FC2667"/>
    <w:rsid w:val="00FC29C7"/>
    <w:rsid w:val="00FC3EDA"/>
    <w:rsid w:val="00FC7BF5"/>
    <w:rsid w:val="00FD065C"/>
    <w:rsid w:val="00FD0671"/>
    <w:rsid w:val="00FD27AE"/>
    <w:rsid w:val="00FD5337"/>
    <w:rsid w:val="00FD7D40"/>
    <w:rsid w:val="00FE0448"/>
    <w:rsid w:val="00FE1169"/>
    <w:rsid w:val="00FE1EE3"/>
    <w:rsid w:val="00FE487C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679DF9-9075-4B85-8AD9-9038999B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16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716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716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6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6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C99"/>
  </w:style>
  <w:style w:type="paragraph" w:styleId="a5">
    <w:name w:val="footer"/>
    <w:basedOn w:val="a"/>
    <w:link w:val="a6"/>
    <w:uiPriority w:val="99"/>
    <w:unhideWhenUsed/>
    <w:rsid w:val="009E5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C99"/>
  </w:style>
  <w:style w:type="table" w:styleId="a7">
    <w:name w:val="Table Grid"/>
    <w:basedOn w:val="a1"/>
    <w:uiPriority w:val="39"/>
    <w:rsid w:val="00AC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7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71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71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F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1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1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71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71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F71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F71FC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71F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71FC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1F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1FC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7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71FC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43611C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3611C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C29C7"/>
    <w:pPr>
      <w:ind w:left="720"/>
      <w:contextualSpacing/>
    </w:pPr>
  </w:style>
  <w:style w:type="paragraph" w:styleId="af2">
    <w:name w:val="Revision"/>
    <w:hidden/>
    <w:uiPriority w:val="99"/>
    <w:semiHidden/>
    <w:rsid w:val="004E682B"/>
    <w:pPr>
      <w:spacing w:after="0" w:line="240" w:lineRule="auto"/>
    </w:pPr>
  </w:style>
  <w:style w:type="character" w:customStyle="1" w:styleId="cavalue1">
    <w:name w:val="cavalue1"/>
    <w:rsid w:val="00C65BD8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ConsNonformat">
    <w:name w:val="ConsNonformat"/>
    <w:rsid w:val="007C03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66B8E"/>
    <w:rPr>
      <w:color w:val="605E5C"/>
      <w:shd w:val="clear" w:color="auto" w:fill="E1DFDD"/>
    </w:rPr>
  </w:style>
  <w:style w:type="paragraph" w:customStyle="1" w:styleId="Default">
    <w:name w:val="Default"/>
    <w:rsid w:val="000B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33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15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hs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v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hse.ru/lk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C01D8FE334E0E99E062D74BF01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1AD1C-951A-4AAD-809F-3C0CE3A501C5}"/>
      </w:docPartPr>
      <w:docPartBody>
        <w:p w:rsidR="001946F0" w:rsidRDefault="00B16569" w:rsidP="00B16569">
          <w:pPr>
            <w:pStyle w:val="918C01D8FE334E0E99E062D74BF01F67"/>
          </w:pP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B7587C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вид документа и его реквизиты, на основании которого подписывается Соглашение</w:t>
          </w: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69"/>
    <w:rsid w:val="000E50C8"/>
    <w:rsid w:val="000F525C"/>
    <w:rsid w:val="001114B5"/>
    <w:rsid w:val="00131E3E"/>
    <w:rsid w:val="00186149"/>
    <w:rsid w:val="001946F0"/>
    <w:rsid w:val="001A5755"/>
    <w:rsid w:val="001C1758"/>
    <w:rsid w:val="0022011E"/>
    <w:rsid w:val="0022260D"/>
    <w:rsid w:val="002436D8"/>
    <w:rsid w:val="00302C00"/>
    <w:rsid w:val="00347AB5"/>
    <w:rsid w:val="0035313F"/>
    <w:rsid w:val="0036285F"/>
    <w:rsid w:val="00371F32"/>
    <w:rsid w:val="00430DDB"/>
    <w:rsid w:val="00437A44"/>
    <w:rsid w:val="00444A6A"/>
    <w:rsid w:val="004475F7"/>
    <w:rsid w:val="00464DA1"/>
    <w:rsid w:val="00464E66"/>
    <w:rsid w:val="00480024"/>
    <w:rsid w:val="004C5C7A"/>
    <w:rsid w:val="004C7861"/>
    <w:rsid w:val="004D704C"/>
    <w:rsid w:val="00551F3B"/>
    <w:rsid w:val="005B6F8F"/>
    <w:rsid w:val="005C13CF"/>
    <w:rsid w:val="005D4104"/>
    <w:rsid w:val="00615A86"/>
    <w:rsid w:val="00683874"/>
    <w:rsid w:val="00693E12"/>
    <w:rsid w:val="006A0EFE"/>
    <w:rsid w:val="006A1513"/>
    <w:rsid w:val="006A2454"/>
    <w:rsid w:val="006A3955"/>
    <w:rsid w:val="006C4849"/>
    <w:rsid w:val="006D0201"/>
    <w:rsid w:val="006F2210"/>
    <w:rsid w:val="007418CC"/>
    <w:rsid w:val="00750436"/>
    <w:rsid w:val="00786265"/>
    <w:rsid w:val="00793190"/>
    <w:rsid w:val="007A714C"/>
    <w:rsid w:val="007D7877"/>
    <w:rsid w:val="007F7596"/>
    <w:rsid w:val="008050EA"/>
    <w:rsid w:val="00843382"/>
    <w:rsid w:val="00873DE7"/>
    <w:rsid w:val="0088458C"/>
    <w:rsid w:val="008A379F"/>
    <w:rsid w:val="008D2E47"/>
    <w:rsid w:val="00934A32"/>
    <w:rsid w:val="009416B2"/>
    <w:rsid w:val="00962725"/>
    <w:rsid w:val="00966690"/>
    <w:rsid w:val="009926E1"/>
    <w:rsid w:val="009B6020"/>
    <w:rsid w:val="009D3279"/>
    <w:rsid w:val="009E3C50"/>
    <w:rsid w:val="009F2772"/>
    <w:rsid w:val="009F298E"/>
    <w:rsid w:val="00A2736F"/>
    <w:rsid w:val="00A53E16"/>
    <w:rsid w:val="00A70CED"/>
    <w:rsid w:val="00A85185"/>
    <w:rsid w:val="00AB18BF"/>
    <w:rsid w:val="00AF75A8"/>
    <w:rsid w:val="00B028C3"/>
    <w:rsid w:val="00B16569"/>
    <w:rsid w:val="00B37CBE"/>
    <w:rsid w:val="00B50BB8"/>
    <w:rsid w:val="00B65DE6"/>
    <w:rsid w:val="00B71C85"/>
    <w:rsid w:val="00BF6FFD"/>
    <w:rsid w:val="00C53C0B"/>
    <w:rsid w:val="00C62567"/>
    <w:rsid w:val="00C821F1"/>
    <w:rsid w:val="00CE4932"/>
    <w:rsid w:val="00CF523D"/>
    <w:rsid w:val="00D507EC"/>
    <w:rsid w:val="00D74EA0"/>
    <w:rsid w:val="00D941AC"/>
    <w:rsid w:val="00DB0CD6"/>
    <w:rsid w:val="00DD7AE4"/>
    <w:rsid w:val="00DF2BC2"/>
    <w:rsid w:val="00E64363"/>
    <w:rsid w:val="00E647AC"/>
    <w:rsid w:val="00E72FFB"/>
    <w:rsid w:val="00E74E94"/>
    <w:rsid w:val="00E75C82"/>
    <w:rsid w:val="00E75DBA"/>
    <w:rsid w:val="00E80BCA"/>
    <w:rsid w:val="00F2426A"/>
    <w:rsid w:val="00F3174E"/>
    <w:rsid w:val="00F735C6"/>
    <w:rsid w:val="00FA42E1"/>
    <w:rsid w:val="00FD1A91"/>
    <w:rsid w:val="00FE0594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FBCD44435F438488F123F77D0A7814">
    <w:name w:val="03FBCD44435F438488F123F77D0A7814"/>
    <w:rsid w:val="00B16569"/>
  </w:style>
  <w:style w:type="paragraph" w:customStyle="1" w:styleId="918C01D8FE334E0E99E062D74BF01F67">
    <w:name w:val="918C01D8FE334E0E99E062D74BF01F67"/>
    <w:rsid w:val="00B16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C52E-2A9A-4EC5-BBA7-2ECBF265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 Александр Валериевич</dc:creator>
  <cp:lastModifiedBy>Кузнецова Марина Юрьевна</cp:lastModifiedBy>
  <cp:revision>2</cp:revision>
  <cp:lastPrinted>2022-01-10T07:21:00Z</cp:lastPrinted>
  <dcterms:created xsi:type="dcterms:W3CDTF">2022-01-10T09:24:00Z</dcterms:created>
  <dcterms:modified xsi:type="dcterms:W3CDTF">2022-01-10T09:24:00Z</dcterms:modified>
</cp:coreProperties>
</file>