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17B7" w14:textId="0D70D9D2" w:rsidR="00F12C76" w:rsidRPr="00534811" w:rsidRDefault="00534811" w:rsidP="00534811">
      <w:pPr>
        <w:spacing w:after="0"/>
        <w:ind w:firstLine="709"/>
        <w:jc w:val="center"/>
        <w:rPr>
          <w:b/>
          <w:bCs/>
        </w:rPr>
      </w:pPr>
      <w:r w:rsidRPr="00534811">
        <w:rPr>
          <w:b/>
          <w:bCs/>
        </w:rPr>
        <w:t>ПРОГРАММА ПРАКТИКИ</w:t>
      </w:r>
    </w:p>
    <w:p w14:paraId="3D6115F8" w14:textId="7C49A34F" w:rsidR="00534811" w:rsidRPr="00534811" w:rsidRDefault="00534811" w:rsidP="00534811">
      <w:pPr>
        <w:spacing w:after="0"/>
        <w:ind w:firstLine="709"/>
        <w:jc w:val="center"/>
        <w:rPr>
          <w:b/>
          <w:bCs/>
        </w:rPr>
      </w:pPr>
      <w:r w:rsidRPr="00534811">
        <w:rPr>
          <w:b/>
          <w:bCs/>
        </w:rPr>
        <w:t>ОСНОВНАЯ ОБРАЗОВАТЕЛЬНАЯ ПРОГРАММА ВЫСШЕГО ОБРАЗОВАНИЯ</w:t>
      </w:r>
    </w:p>
    <w:p w14:paraId="300B18EB" w14:textId="075D459B" w:rsidR="00534811" w:rsidRPr="00534811" w:rsidRDefault="00534811" w:rsidP="00534811">
      <w:pPr>
        <w:spacing w:after="0"/>
        <w:ind w:firstLine="709"/>
        <w:jc w:val="center"/>
        <w:rPr>
          <w:b/>
          <w:bCs/>
        </w:rPr>
      </w:pPr>
      <w:r w:rsidRPr="00534811">
        <w:rPr>
          <w:b/>
          <w:bCs/>
        </w:rPr>
        <w:t>ПРОГРАММА БАКАЛАВРИАТА</w:t>
      </w:r>
    </w:p>
    <w:p w14:paraId="2043F6EB" w14:textId="04659C0C" w:rsidR="00534811" w:rsidRPr="00534811" w:rsidRDefault="00534811" w:rsidP="00534811">
      <w:pPr>
        <w:spacing w:after="0"/>
        <w:ind w:firstLine="709"/>
        <w:jc w:val="center"/>
        <w:rPr>
          <w:b/>
          <w:bCs/>
        </w:rPr>
      </w:pPr>
      <w:r w:rsidRPr="00534811">
        <w:rPr>
          <w:b/>
          <w:bCs/>
        </w:rPr>
        <w:t>«УПРАВЛЕНИЕ БИЗНЕСОМ» (очно-заочная форма обучения)</w:t>
      </w:r>
    </w:p>
    <w:p w14:paraId="492036C6" w14:textId="537F88EA" w:rsidR="00534811" w:rsidRPr="00534811" w:rsidRDefault="00534811" w:rsidP="00534811">
      <w:pPr>
        <w:spacing w:after="0"/>
        <w:ind w:firstLine="709"/>
        <w:jc w:val="center"/>
        <w:rPr>
          <w:b/>
          <w:bCs/>
        </w:rPr>
      </w:pPr>
      <w:r w:rsidRPr="00534811">
        <w:rPr>
          <w:b/>
          <w:bCs/>
        </w:rPr>
        <w:t>Годы обучения: 2021/2022 учебный год – 2025/2026 учебный год</w:t>
      </w:r>
    </w:p>
    <w:p w14:paraId="7248DD56" w14:textId="70602B51" w:rsidR="00534811" w:rsidRDefault="00534811" w:rsidP="00534811">
      <w:pPr>
        <w:spacing w:after="0"/>
        <w:ind w:firstLine="709"/>
        <w:jc w:val="center"/>
      </w:pPr>
    </w:p>
    <w:p w14:paraId="346AC507" w14:textId="1C9E591D" w:rsidR="00534811" w:rsidRDefault="00534811" w:rsidP="00534811">
      <w:pPr>
        <w:spacing w:after="0"/>
        <w:ind w:firstLine="709"/>
        <w:jc w:val="right"/>
      </w:pPr>
      <w:r>
        <w:t>Утверждена</w:t>
      </w:r>
    </w:p>
    <w:p w14:paraId="01CD6CDB" w14:textId="629A1EDC" w:rsidR="00534811" w:rsidRDefault="00534811" w:rsidP="00534811">
      <w:pPr>
        <w:spacing w:after="0"/>
        <w:ind w:firstLine="709"/>
        <w:jc w:val="right"/>
      </w:pPr>
      <w:r>
        <w:t>Академическим руководителем</w:t>
      </w:r>
    </w:p>
    <w:p w14:paraId="4D9ECD6A" w14:textId="1739319D" w:rsidR="00534811" w:rsidRDefault="00534811" w:rsidP="00534811">
      <w:pPr>
        <w:spacing w:after="0"/>
        <w:ind w:firstLine="709"/>
        <w:jc w:val="right"/>
      </w:pPr>
      <w:r>
        <w:t xml:space="preserve">Решение № 21-2 от «26» августа» 2021 г. </w:t>
      </w:r>
    </w:p>
    <w:p w14:paraId="0830FFDF" w14:textId="5AD4CB74" w:rsidR="00534811" w:rsidRDefault="00534811" w:rsidP="00534811">
      <w:pPr>
        <w:spacing w:after="0"/>
        <w:ind w:firstLine="709"/>
        <w:jc w:val="right"/>
      </w:pPr>
    </w:p>
    <w:p w14:paraId="308DF8E2" w14:textId="55BE5175" w:rsidR="00534811" w:rsidRDefault="00534811" w:rsidP="00534811">
      <w:pPr>
        <w:spacing w:after="0"/>
        <w:ind w:firstLine="709"/>
        <w:jc w:val="right"/>
      </w:pPr>
      <w:r>
        <w:t>Разработчик: Данилова Л.С., старший преподаватель кафедры общего и стратегического менеджмента</w:t>
      </w:r>
    </w:p>
    <w:p w14:paraId="0147D292" w14:textId="3B65CF15" w:rsidR="00534811" w:rsidRDefault="00534811" w:rsidP="00534811">
      <w:pPr>
        <w:spacing w:after="0"/>
        <w:ind w:firstLine="709"/>
        <w:jc w:val="right"/>
      </w:pPr>
    </w:p>
    <w:p w14:paraId="3C3C87E8" w14:textId="77777777" w:rsidR="00534811" w:rsidRDefault="00534811" w:rsidP="00534811">
      <w:pPr>
        <w:spacing w:after="0"/>
        <w:ind w:firstLine="709"/>
        <w:jc w:val="both"/>
      </w:pPr>
      <w:r>
        <w:t xml:space="preserve"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 </w:t>
      </w:r>
    </w:p>
    <w:p w14:paraId="3F4DEF97" w14:textId="77777777" w:rsidR="00534811" w:rsidRDefault="00534811" w:rsidP="00534811">
      <w:pPr>
        <w:spacing w:after="0"/>
        <w:ind w:firstLine="709"/>
        <w:jc w:val="both"/>
      </w:pPr>
    </w:p>
    <w:p w14:paraId="4BA1E220" w14:textId="1C6CCDB4" w:rsidR="00534811" w:rsidRPr="00534811" w:rsidRDefault="00534811" w:rsidP="00AB18DC">
      <w:pPr>
        <w:pStyle w:val="a3"/>
        <w:spacing w:after="0"/>
        <w:ind w:left="1069"/>
        <w:jc w:val="both"/>
        <w:rPr>
          <w:b/>
          <w:bCs/>
        </w:rPr>
      </w:pPr>
      <w:r w:rsidRPr="00534811">
        <w:rPr>
          <w:b/>
          <w:bCs/>
        </w:rPr>
        <w:t>ИСПОЛЬЗУЕМЫЕ ОПРЕДЕЛЕНИЯ И СОКРАЩЕНИЯ</w:t>
      </w:r>
    </w:p>
    <w:p w14:paraId="4656E674" w14:textId="77777777" w:rsidR="00534811" w:rsidRPr="00534811" w:rsidRDefault="00534811" w:rsidP="00534811">
      <w:pPr>
        <w:spacing w:after="0"/>
        <w:ind w:firstLine="708"/>
        <w:jc w:val="both"/>
        <w:rPr>
          <w:b/>
          <w:bCs/>
        </w:rPr>
      </w:pPr>
    </w:p>
    <w:p w14:paraId="1F4D4E43" w14:textId="5EB44F66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Академический руководитель образовательной программы</w:t>
      </w:r>
      <w:r>
        <w:t xml:space="preserve"> 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 </w:t>
      </w:r>
    </w:p>
    <w:p w14:paraId="2FDE0FE3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 xml:space="preserve">ВКР </w:t>
      </w:r>
      <w:r>
        <w:t xml:space="preserve">– выпускная квалификационная работа. </w:t>
      </w:r>
    </w:p>
    <w:p w14:paraId="230222BD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Департамент</w:t>
      </w:r>
      <w:r>
        <w:t xml:space="preserve"> – структурное подразделение факультета или иного структурного подразделения НИУ ВШЭ, реализующего образовательные программы бакалавриата, магистратуры, специалитета, в котором работают преподаватели. </w:t>
      </w:r>
    </w:p>
    <w:p w14:paraId="032A30C3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КР</w:t>
      </w:r>
      <w:r>
        <w:t xml:space="preserve"> – курсовая работа. </w:t>
      </w:r>
    </w:p>
    <w:p w14:paraId="24B4980D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Образовательная программа (ОП)</w:t>
      </w:r>
      <w: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 </w:t>
      </w:r>
    </w:p>
    <w:p w14:paraId="2A725BB3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ОС НИУ ВШЭ</w:t>
      </w:r>
      <w:r>
        <w:t xml:space="preserve"> – образовательные стандарты высшего образования, установленные НИУ ВШЭ. </w:t>
      </w:r>
    </w:p>
    <w:p w14:paraId="00BC34F9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Студенты</w:t>
      </w:r>
      <w:r>
        <w:t xml:space="preserve"> – лица, осваивающие образовательные программы бакалавриата, программы магистратуры, программы специалитета. </w:t>
      </w:r>
    </w:p>
    <w:p w14:paraId="3AE27CC6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Университет, НИУ ВШЭ</w:t>
      </w:r>
      <w:r>
        <w:t xml:space="preserve">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408E8F29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lastRenderedPageBreak/>
        <w:t>Учебный офис</w:t>
      </w:r>
      <w: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60450D7F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Филиал</w:t>
      </w:r>
      <w:r>
        <w:t xml:space="preserve"> - НИУ ВШЭ – Нижний Новгород. </w:t>
      </w:r>
    </w:p>
    <w:p w14:paraId="78D72E21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Факультет</w:t>
      </w:r>
      <w:r>
        <w:t xml:space="preserve"> – структурное подразделение Университета, реализующее образовательные программы бакалавриата, программы специалитета, программы магистратуры. </w:t>
      </w:r>
    </w:p>
    <w:p w14:paraId="2B400809" w14:textId="77777777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 xml:space="preserve">ЭПП (элемент практической подготовки) </w:t>
      </w:r>
      <w:r>
        <w:t xml:space="preserve">– элемент учебного плана, реализация которого заключается в достижении целей и задач практической подготовки (например, курсовая работа, ВКР, учебная и преддипломная практики и т.п.). </w:t>
      </w:r>
    </w:p>
    <w:p w14:paraId="4BC61A44" w14:textId="6D9A8DE2" w:rsidR="00534811" w:rsidRDefault="00534811" w:rsidP="00534811">
      <w:pPr>
        <w:spacing w:after="0"/>
        <w:ind w:firstLine="708"/>
        <w:jc w:val="both"/>
      </w:pPr>
      <w:r w:rsidRPr="00534811">
        <w:rPr>
          <w:b/>
          <w:bCs/>
        </w:rPr>
        <w:t>LMS (Learning Management System)</w:t>
      </w:r>
      <w:r>
        <w:t xml:space="preserve"> – система электронной поддержки образовательного процесса НИУ ВШЭ.</w:t>
      </w:r>
    </w:p>
    <w:p w14:paraId="5D41FE47" w14:textId="1DAF04A5" w:rsidR="00534811" w:rsidRDefault="00534811" w:rsidP="00534811">
      <w:pPr>
        <w:spacing w:after="0"/>
        <w:ind w:firstLine="708"/>
        <w:jc w:val="both"/>
      </w:pPr>
    </w:p>
    <w:p w14:paraId="5E51FA24" w14:textId="39B00078" w:rsidR="00AB18DC" w:rsidRDefault="00AB18DC" w:rsidP="00AB18DC">
      <w:pPr>
        <w:spacing w:after="0"/>
        <w:ind w:firstLine="708"/>
        <w:jc w:val="center"/>
        <w:rPr>
          <w:b/>
          <w:bCs/>
        </w:rPr>
      </w:pPr>
      <w:r w:rsidRPr="00AB18DC">
        <w:rPr>
          <w:b/>
          <w:bCs/>
        </w:rPr>
        <w:t>РАЗДЕЛ 1. ОБЩИЕ СВЕДЕНИЯ</w:t>
      </w:r>
    </w:p>
    <w:p w14:paraId="300ED6EF" w14:textId="44585269" w:rsidR="00AB18DC" w:rsidRDefault="00AB18DC" w:rsidP="00AB18DC">
      <w:pPr>
        <w:spacing w:after="0"/>
        <w:ind w:firstLine="708"/>
        <w:jc w:val="center"/>
        <w:rPr>
          <w:b/>
          <w:bCs/>
        </w:rPr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2126"/>
        <w:gridCol w:w="851"/>
        <w:gridCol w:w="2551"/>
      </w:tblGrid>
      <w:tr w:rsidR="00AB18DC" w14:paraId="4D5A46E9" w14:textId="77777777" w:rsidTr="00B7380A">
        <w:tc>
          <w:tcPr>
            <w:tcW w:w="851" w:type="dxa"/>
          </w:tcPr>
          <w:p w14:paraId="09A6A84F" w14:textId="6C8B9213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Курс</w:t>
            </w:r>
          </w:p>
        </w:tc>
        <w:tc>
          <w:tcPr>
            <w:tcW w:w="2552" w:type="dxa"/>
          </w:tcPr>
          <w:p w14:paraId="59939343" w14:textId="1F96E6D6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Вид практики</w:t>
            </w:r>
          </w:p>
        </w:tc>
        <w:tc>
          <w:tcPr>
            <w:tcW w:w="1701" w:type="dxa"/>
          </w:tcPr>
          <w:p w14:paraId="0D854826" w14:textId="00B92BAD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Тип практики (ЭПП)</w:t>
            </w:r>
          </w:p>
        </w:tc>
        <w:tc>
          <w:tcPr>
            <w:tcW w:w="2126" w:type="dxa"/>
          </w:tcPr>
          <w:p w14:paraId="4D2D8AA8" w14:textId="48C1A2FA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Признак</w:t>
            </w:r>
          </w:p>
        </w:tc>
        <w:tc>
          <w:tcPr>
            <w:tcW w:w="851" w:type="dxa"/>
          </w:tcPr>
          <w:p w14:paraId="672D395A" w14:textId="3E5B4AF8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Объем в з.е на 1 студ.</w:t>
            </w:r>
          </w:p>
        </w:tc>
        <w:tc>
          <w:tcPr>
            <w:tcW w:w="2551" w:type="dxa"/>
          </w:tcPr>
          <w:p w14:paraId="4CFE283B" w14:textId="6112368A" w:rsidR="00AB18DC" w:rsidRPr="00B7380A" w:rsidRDefault="00AB18DC" w:rsidP="00AB18DC">
            <w:pPr>
              <w:jc w:val="center"/>
              <w:rPr>
                <w:b/>
                <w:bCs/>
              </w:rPr>
            </w:pPr>
            <w:r w:rsidRPr="00B7380A">
              <w:rPr>
                <w:b/>
                <w:bCs/>
              </w:rPr>
              <w:t>Период реализации</w:t>
            </w:r>
          </w:p>
        </w:tc>
      </w:tr>
      <w:tr w:rsidR="00AB18DC" w14:paraId="40286A27" w14:textId="77777777" w:rsidTr="00B7380A">
        <w:tc>
          <w:tcPr>
            <w:tcW w:w="851" w:type="dxa"/>
          </w:tcPr>
          <w:p w14:paraId="1B5F2C91" w14:textId="12C345AB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2</w:t>
            </w:r>
          </w:p>
        </w:tc>
        <w:tc>
          <w:tcPr>
            <w:tcW w:w="2552" w:type="dxa"/>
          </w:tcPr>
          <w:p w14:paraId="2D3D7AF0" w14:textId="2D77036D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Профессиональная</w:t>
            </w:r>
          </w:p>
        </w:tc>
        <w:tc>
          <w:tcPr>
            <w:tcW w:w="1701" w:type="dxa"/>
          </w:tcPr>
          <w:p w14:paraId="2AA20EDF" w14:textId="660B84E2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Учебная</w:t>
            </w:r>
          </w:p>
        </w:tc>
        <w:tc>
          <w:tcPr>
            <w:tcW w:w="2126" w:type="dxa"/>
          </w:tcPr>
          <w:p w14:paraId="26215801" w14:textId="0F190372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Обязательная</w:t>
            </w:r>
          </w:p>
        </w:tc>
        <w:tc>
          <w:tcPr>
            <w:tcW w:w="851" w:type="dxa"/>
          </w:tcPr>
          <w:p w14:paraId="6839F3C8" w14:textId="4DA5F17F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4</w:t>
            </w:r>
          </w:p>
        </w:tc>
        <w:tc>
          <w:tcPr>
            <w:tcW w:w="2551" w:type="dxa"/>
          </w:tcPr>
          <w:p w14:paraId="124A1C32" w14:textId="12DABB6E" w:rsidR="00AB18DC" w:rsidRPr="00B7380A" w:rsidRDefault="00AB18DC" w:rsidP="00AB18DC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 xml:space="preserve">4 модуль 2022-2023 </w:t>
            </w:r>
            <w:r w:rsidR="00B7380A" w:rsidRPr="00B7380A">
              <w:rPr>
                <w:i/>
                <w:iCs/>
              </w:rPr>
              <w:t>уч.г.</w:t>
            </w:r>
          </w:p>
        </w:tc>
      </w:tr>
      <w:tr w:rsidR="00B7380A" w14:paraId="5AC0B6F6" w14:textId="77777777" w:rsidTr="00B7380A">
        <w:tc>
          <w:tcPr>
            <w:tcW w:w="851" w:type="dxa"/>
          </w:tcPr>
          <w:p w14:paraId="386A37D1" w14:textId="68207A81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5</w:t>
            </w:r>
          </w:p>
        </w:tc>
        <w:tc>
          <w:tcPr>
            <w:tcW w:w="2552" w:type="dxa"/>
          </w:tcPr>
          <w:p w14:paraId="5DEC2D22" w14:textId="41088D97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Профессиональная</w:t>
            </w:r>
          </w:p>
        </w:tc>
        <w:tc>
          <w:tcPr>
            <w:tcW w:w="1701" w:type="dxa"/>
          </w:tcPr>
          <w:p w14:paraId="488C5F59" w14:textId="002CB4D3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Производственная</w:t>
            </w:r>
          </w:p>
        </w:tc>
        <w:tc>
          <w:tcPr>
            <w:tcW w:w="2126" w:type="dxa"/>
          </w:tcPr>
          <w:p w14:paraId="4C32A5AF" w14:textId="4E21A365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Обязательная</w:t>
            </w:r>
          </w:p>
        </w:tc>
        <w:tc>
          <w:tcPr>
            <w:tcW w:w="851" w:type="dxa"/>
          </w:tcPr>
          <w:p w14:paraId="4E0B07EF" w14:textId="7B8641FD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6</w:t>
            </w:r>
          </w:p>
        </w:tc>
        <w:tc>
          <w:tcPr>
            <w:tcW w:w="2551" w:type="dxa"/>
          </w:tcPr>
          <w:p w14:paraId="183C421B" w14:textId="689E8F81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2-3 модуль 2025-2026 уч.г.</w:t>
            </w:r>
          </w:p>
        </w:tc>
      </w:tr>
      <w:tr w:rsidR="00B7380A" w14:paraId="1F6225F7" w14:textId="77777777" w:rsidTr="00B7380A">
        <w:tc>
          <w:tcPr>
            <w:tcW w:w="851" w:type="dxa"/>
          </w:tcPr>
          <w:p w14:paraId="697D38A6" w14:textId="4EA9A44F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4</w:t>
            </w:r>
          </w:p>
        </w:tc>
        <w:tc>
          <w:tcPr>
            <w:tcW w:w="2552" w:type="dxa"/>
          </w:tcPr>
          <w:p w14:paraId="03F33A62" w14:textId="6334C45E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Проектная</w:t>
            </w:r>
          </w:p>
        </w:tc>
        <w:tc>
          <w:tcPr>
            <w:tcW w:w="1701" w:type="dxa"/>
          </w:tcPr>
          <w:p w14:paraId="251381AB" w14:textId="37C354F5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Проект</w:t>
            </w:r>
          </w:p>
        </w:tc>
        <w:tc>
          <w:tcPr>
            <w:tcW w:w="2126" w:type="dxa"/>
          </w:tcPr>
          <w:p w14:paraId="78623C35" w14:textId="5E034680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Обязательная</w:t>
            </w:r>
          </w:p>
        </w:tc>
        <w:tc>
          <w:tcPr>
            <w:tcW w:w="851" w:type="dxa"/>
          </w:tcPr>
          <w:p w14:paraId="6BACBB35" w14:textId="3EB49343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4</w:t>
            </w:r>
          </w:p>
        </w:tc>
        <w:tc>
          <w:tcPr>
            <w:tcW w:w="2551" w:type="dxa"/>
          </w:tcPr>
          <w:p w14:paraId="5C96C721" w14:textId="5267FBF7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2024-2025 уч.г.</w:t>
            </w:r>
          </w:p>
        </w:tc>
      </w:tr>
      <w:tr w:rsidR="00B7380A" w14:paraId="619169F1" w14:textId="77777777" w:rsidTr="00B7380A">
        <w:tc>
          <w:tcPr>
            <w:tcW w:w="851" w:type="dxa"/>
          </w:tcPr>
          <w:p w14:paraId="60139D53" w14:textId="1CAAD793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5</w:t>
            </w:r>
          </w:p>
        </w:tc>
        <w:tc>
          <w:tcPr>
            <w:tcW w:w="2552" w:type="dxa"/>
          </w:tcPr>
          <w:p w14:paraId="6B876BF1" w14:textId="611CDF2B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 xml:space="preserve">Проектная </w:t>
            </w:r>
          </w:p>
        </w:tc>
        <w:tc>
          <w:tcPr>
            <w:tcW w:w="1701" w:type="dxa"/>
          </w:tcPr>
          <w:p w14:paraId="4544E0E1" w14:textId="2BAA5A60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Подготовка ВКР</w:t>
            </w:r>
          </w:p>
        </w:tc>
        <w:tc>
          <w:tcPr>
            <w:tcW w:w="2126" w:type="dxa"/>
          </w:tcPr>
          <w:p w14:paraId="7E73F9F7" w14:textId="4159E1FA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Обязательная</w:t>
            </w:r>
          </w:p>
        </w:tc>
        <w:tc>
          <w:tcPr>
            <w:tcW w:w="851" w:type="dxa"/>
          </w:tcPr>
          <w:p w14:paraId="42497DF4" w14:textId="303F0A24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6</w:t>
            </w:r>
          </w:p>
        </w:tc>
        <w:tc>
          <w:tcPr>
            <w:tcW w:w="2551" w:type="dxa"/>
          </w:tcPr>
          <w:p w14:paraId="1871D1FC" w14:textId="7D74C424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1-2 модули 2025-2026 уч.г.</w:t>
            </w:r>
          </w:p>
        </w:tc>
      </w:tr>
      <w:tr w:rsidR="00B7380A" w14:paraId="38AC5528" w14:textId="77777777" w:rsidTr="00B7380A">
        <w:tc>
          <w:tcPr>
            <w:tcW w:w="851" w:type="dxa"/>
          </w:tcPr>
          <w:p w14:paraId="13573A91" w14:textId="63639F45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2,3</w:t>
            </w:r>
          </w:p>
        </w:tc>
        <w:tc>
          <w:tcPr>
            <w:tcW w:w="2552" w:type="dxa"/>
          </w:tcPr>
          <w:p w14:paraId="146E8B3E" w14:textId="19F3D78E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Научно-исследовательская</w:t>
            </w:r>
          </w:p>
        </w:tc>
        <w:tc>
          <w:tcPr>
            <w:tcW w:w="1701" w:type="dxa"/>
          </w:tcPr>
          <w:p w14:paraId="6FE096B2" w14:textId="66AFE643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Курсовая работа</w:t>
            </w:r>
          </w:p>
        </w:tc>
        <w:tc>
          <w:tcPr>
            <w:tcW w:w="2126" w:type="dxa"/>
          </w:tcPr>
          <w:p w14:paraId="16022E51" w14:textId="5C71E834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Обязательная</w:t>
            </w:r>
          </w:p>
        </w:tc>
        <w:tc>
          <w:tcPr>
            <w:tcW w:w="851" w:type="dxa"/>
          </w:tcPr>
          <w:p w14:paraId="6CB79272" w14:textId="3EB7D5D6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5,5</w:t>
            </w:r>
          </w:p>
        </w:tc>
        <w:tc>
          <w:tcPr>
            <w:tcW w:w="2551" w:type="dxa"/>
          </w:tcPr>
          <w:p w14:paraId="597A0205" w14:textId="609E4261" w:rsidR="00B7380A" w:rsidRPr="00B7380A" w:rsidRDefault="00B7380A" w:rsidP="00B7380A">
            <w:pPr>
              <w:jc w:val="center"/>
              <w:rPr>
                <w:i/>
                <w:iCs/>
              </w:rPr>
            </w:pPr>
            <w:r w:rsidRPr="00B7380A">
              <w:rPr>
                <w:i/>
                <w:iCs/>
              </w:rPr>
              <w:t>2022-2023 и 2023-2024 уч.г.</w:t>
            </w:r>
          </w:p>
        </w:tc>
      </w:tr>
    </w:tbl>
    <w:p w14:paraId="0B5E59D8" w14:textId="77777777" w:rsidR="00AB18DC" w:rsidRPr="00AB18DC" w:rsidRDefault="00AB18DC" w:rsidP="00AB18DC">
      <w:pPr>
        <w:spacing w:after="0"/>
        <w:ind w:firstLine="708"/>
        <w:jc w:val="center"/>
      </w:pPr>
    </w:p>
    <w:p w14:paraId="71103E2E" w14:textId="79C4A601" w:rsidR="00AB18DC" w:rsidRDefault="00B7380A" w:rsidP="00B7380A">
      <w:pPr>
        <w:spacing w:after="0"/>
        <w:ind w:firstLine="708"/>
        <w:jc w:val="center"/>
        <w:rPr>
          <w:b/>
          <w:bCs/>
        </w:rPr>
      </w:pPr>
      <w:r w:rsidRPr="00B7380A">
        <w:rPr>
          <w:b/>
          <w:bCs/>
        </w:rPr>
        <w:t xml:space="preserve">РАЗДЕЛ 2. ЭЭП </w:t>
      </w:r>
      <w:r w:rsidR="00403C01">
        <w:rPr>
          <w:b/>
          <w:bCs/>
        </w:rPr>
        <w:t>ТИПА «КУРСОВАЯ РАБОТА» И «ПОДГОТОВКА ВКР»</w:t>
      </w:r>
    </w:p>
    <w:p w14:paraId="10CD9E93" w14:textId="3B493782" w:rsidR="005565D5" w:rsidRDefault="005565D5" w:rsidP="00B7380A">
      <w:pPr>
        <w:spacing w:after="0"/>
        <w:ind w:firstLine="708"/>
        <w:jc w:val="center"/>
        <w:rPr>
          <w:b/>
          <w:bCs/>
        </w:rPr>
      </w:pPr>
    </w:p>
    <w:p w14:paraId="1DF91310" w14:textId="6E547F80" w:rsidR="002773B1" w:rsidRDefault="001F2177" w:rsidP="002773B1">
      <w:pPr>
        <w:spacing w:after="0"/>
        <w:jc w:val="both"/>
        <w:rPr>
          <w:b/>
          <w:bCs/>
        </w:rPr>
      </w:pPr>
      <w:r>
        <w:rPr>
          <w:b/>
          <w:bCs/>
        </w:rPr>
        <w:t>Курсовая работа</w:t>
      </w:r>
    </w:p>
    <w:p w14:paraId="3AAC3F0C" w14:textId="7CFB7869" w:rsidR="001F2177" w:rsidRDefault="001F2177" w:rsidP="002773B1">
      <w:pPr>
        <w:spacing w:after="0"/>
        <w:jc w:val="both"/>
        <w:rPr>
          <w:b/>
          <w:bCs/>
        </w:rPr>
      </w:pPr>
    </w:p>
    <w:p w14:paraId="5647582B" w14:textId="730EC1CC" w:rsidR="001F2177" w:rsidRDefault="001F2177" w:rsidP="001F2177">
      <w:pPr>
        <w:spacing w:after="0"/>
        <w:jc w:val="both"/>
      </w:pPr>
      <w:r>
        <w:t>2.1.1. Цель курсовой работы – предложение студентом обоснованного решения практической задачи, основанного на системном анализе выбранного объекта и предмета, проблемы (ситуации).</w:t>
      </w:r>
    </w:p>
    <w:p w14:paraId="182D9D1B" w14:textId="730BEF5B" w:rsidR="001F2177" w:rsidRDefault="001F2177" w:rsidP="001F2177">
      <w:pPr>
        <w:spacing w:after="0"/>
        <w:ind w:firstLine="708"/>
        <w:jc w:val="both"/>
      </w:pPr>
      <w:r>
        <w:t xml:space="preserve">Выполнение курсовой работы студентом также прививает навыки самостоятельного изучения материала по теме курсовой работы. При подготовке курсовой работы студенты знакомятся с методами сбора и обработки теоретической, статистической, экономической, эмпирической и иной информации, учатся критически анализировать научную литературу, осуществлять необходимые расчеты, формулировать выводы, выдвигать </w:t>
      </w:r>
      <w:r>
        <w:lastRenderedPageBreak/>
        <w:t>исследовательские гипотезы, оформлять полученные результаты. В результате написания курсовой работы студенты развивают навыки аналитической и проектной деятельности</w:t>
      </w:r>
      <w:r w:rsidR="00EF17F2">
        <w:t>.</w:t>
      </w:r>
    </w:p>
    <w:p w14:paraId="2BEA6A46" w14:textId="35DFDBA3" w:rsidR="00EF17F2" w:rsidRDefault="00EF17F2" w:rsidP="001F2177">
      <w:pPr>
        <w:spacing w:after="0"/>
        <w:ind w:firstLine="708"/>
        <w:jc w:val="both"/>
      </w:pPr>
      <w:r>
        <w:t>Пререквизиты, необходимые для участия в практике:</w:t>
      </w:r>
    </w:p>
    <w:p w14:paraId="67F9BA8E" w14:textId="237F5F84" w:rsidR="00EF17F2" w:rsidRDefault="00EF17F2" w:rsidP="00EF17F2">
      <w:pPr>
        <w:spacing w:after="0"/>
        <w:jc w:val="both"/>
      </w:pPr>
      <w:r>
        <w:t>- знания из области теории и истории менеджмента;</w:t>
      </w:r>
    </w:p>
    <w:p w14:paraId="4DEFFC5A" w14:textId="77777777" w:rsidR="00EF17F2" w:rsidRDefault="00EF17F2" w:rsidP="00EF17F2">
      <w:pPr>
        <w:spacing w:after="0"/>
        <w:jc w:val="both"/>
      </w:pPr>
      <w:r>
        <w:t>- знания о законах, закономерностях, путях развития современной организации и организационного поведения;</w:t>
      </w:r>
    </w:p>
    <w:p w14:paraId="0AB0D606" w14:textId="38BF5E6A" w:rsidR="00EF17F2" w:rsidRDefault="00EF17F2" w:rsidP="00EF17F2">
      <w:pPr>
        <w:spacing w:after="0"/>
        <w:jc w:val="both"/>
      </w:pPr>
      <w:r>
        <w:t>- знания и навыки в области делового этикета менеджера, этических принципов ведения бизнеса;</w:t>
      </w:r>
    </w:p>
    <w:p w14:paraId="2095E0ED" w14:textId="71E435A5" w:rsidR="00EF17F2" w:rsidRDefault="00EF17F2" w:rsidP="00EF17F2">
      <w:pPr>
        <w:spacing w:after="0"/>
        <w:jc w:val="both"/>
      </w:pPr>
      <w:r>
        <w:t>- понимание основ функционального менеджмента (</w:t>
      </w:r>
      <w:r>
        <w:rPr>
          <w:lang w:val="en-US"/>
        </w:rPr>
        <w:t>HR</w:t>
      </w:r>
      <w:r>
        <w:t>, маркетинг, финансы, процессное управление;</w:t>
      </w:r>
    </w:p>
    <w:p w14:paraId="5AEAF5D3" w14:textId="282C8AFC" w:rsidR="00EF17F2" w:rsidRPr="00EF17F2" w:rsidRDefault="00EF17F2" w:rsidP="00EF17F2">
      <w:pPr>
        <w:spacing w:after="0"/>
        <w:jc w:val="both"/>
      </w:pPr>
      <w:r>
        <w:t>- понимание современных методов научных и прикладных исследований.</w:t>
      </w:r>
    </w:p>
    <w:p w14:paraId="105A2003" w14:textId="1ECD883B" w:rsidR="00EF17F2" w:rsidRDefault="00EF17F2" w:rsidP="001F2177">
      <w:pPr>
        <w:spacing w:after="0"/>
        <w:ind w:firstLine="708"/>
        <w:jc w:val="both"/>
      </w:pPr>
    </w:p>
    <w:p w14:paraId="09388FD9" w14:textId="3713BEA4" w:rsidR="00EF17F2" w:rsidRDefault="00EF17F2" w:rsidP="001F2177">
      <w:pPr>
        <w:spacing w:after="0"/>
        <w:ind w:firstLine="708"/>
        <w:jc w:val="both"/>
      </w:pPr>
      <w:r>
        <w:t xml:space="preserve">В ходе освоения ЭПП «Курсовая работа» студенты предоставляют две работы – по окончании второго и третьего годов обучения (согласно учебному плану). </w:t>
      </w:r>
    </w:p>
    <w:p w14:paraId="5DEF41F7" w14:textId="3EC296F8" w:rsidR="001F2177" w:rsidRDefault="001F2177" w:rsidP="001F2177">
      <w:pPr>
        <w:spacing w:after="0"/>
        <w:jc w:val="both"/>
      </w:pPr>
    </w:p>
    <w:p w14:paraId="16089626" w14:textId="00C684BA" w:rsidR="001F2177" w:rsidRPr="001F2177" w:rsidRDefault="001F2177" w:rsidP="001F2177">
      <w:pPr>
        <w:spacing w:after="0"/>
        <w:jc w:val="both"/>
        <w:rPr>
          <w:b/>
          <w:bCs/>
        </w:rPr>
      </w:pPr>
      <w:r w:rsidRPr="001F2177">
        <w:rPr>
          <w:b/>
          <w:bCs/>
        </w:rPr>
        <w:t>Выпускная квалификационная работа</w:t>
      </w:r>
    </w:p>
    <w:p w14:paraId="5ADE92F5" w14:textId="27B8B479" w:rsidR="001F2177" w:rsidRDefault="001F2177" w:rsidP="001F2177">
      <w:pPr>
        <w:spacing w:after="0"/>
        <w:jc w:val="both"/>
      </w:pPr>
    </w:p>
    <w:p w14:paraId="68035545" w14:textId="489E194D" w:rsidR="001F2177" w:rsidRDefault="001F2177" w:rsidP="001F2177">
      <w:pPr>
        <w:spacing w:after="0"/>
        <w:jc w:val="both"/>
      </w:pPr>
      <w:r>
        <w:t>2.1.2. Основная цель ЭПП «Подготовка ВКР» - выявление проблемы</w:t>
      </w:r>
      <w:r w:rsidR="00EF17F2">
        <w:t>, требующей исследования с точки зрения теории и практики</w:t>
      </w:r>
      <w:r>
        <w:t xml:space="preserve"> управления</w:t>
      </w:r>
      <w:r w:rsidR="00EF17F2">
        <w:t>,</w:t>
      </w:r>
      <w:r>
        <w:t xml:space="preserve"> и предложение е</w:t>
      </w:r>
      <w:r w:rsidR="00EF17F2">
        <w:t>е</w:t>
      </w:r>
      <w:r>
        <w:t xml:space="preserve"> обоснованного решения на базе знаний и навыков, полученных в ходе всего обучения. </w:t>
      </w:r>
    </w:p>
    <w:p w14:paraId="24831179" w14:textId="6E705F42" w:rsidR="001F2177" w:rsidRDefault="001F2177" w:rsidP="001F2177">
      <w:pPr>
        <w:spacing w:after="0"/>
        <w:jc w:val="both"/>
      </w:pPr>
      <w:r>
        <w:t xml:space="preserve">Основными задачами подготовки выпускной квалификационной работы являются: </w:t>
      </w:r>
    </w:p>
    <w:p w14:paraId="2A32A228" w14:textId="5C90267B" w:rsidR="001F2177" w:rsidRDefault="001F2177" w:rsidP="001F2177">
      <w:pPr>
        <w:spacing w:after="0"/>
        <w:jc w:val="both"/>
      </w:pPr>
      <w:r>
        <w:t>- углубление, систематизация и интеграция теоретических знаний и практических навыков по направлению подготовки (специальности) высшего образования;</w:t>
      </w:r>
    </w:p>
    <w:p w14:paraId="11AB5357" w14:textId="77777777" w:rsidR="001F2177" w:rsidRDefault="001F2177" w:rsidP="001F2177">
      <w:pPr>
        <w:spacing w:after="0"/>
        <w:jc w:val="both"/>
      </w:pPr>
      <w:r>
        <w:t xml:space="preserve">- развитие умения критически оценивать и обобщать теоретические положения; </w:t>
      </w:r>
    </w:p>
    <w:p w14:paraId="0FD81912" w14:textId="77777777" w:rsidR="001F2177" w:rsidRDefault="001F2177" w:rsidP="001F2177">
      <w:pPr>
        <w:spacing w:after="0"/>
        <w:jc w:val="both"/>
      </w:pPr>
      <w:r>
        <w:t xml:space="preserve">- применение полученных знаний при решении прикладных задач по направлению подготовки (специальности); </w:t>
      </w:r>
    </w:p>
    <w:p w14:paraId="5A042478" w14:textId="77777777" w:rsidR="001F2177" w:rsidRDefault="001F2177" w:rsidP="001F2177">
      <w:pPr>
        <w:spacing w:after="0"/>
        <w:jc w:val="both"/>
      </w:pPr>
      <w:r>
        <w:t xml:space="preserve">- стимулирование навыков самостоятельной аналитической работы; </w:t>
      </w:r>
    </w:p>
    <w:p w14:paraId="24217233" w14:textId="77777777" w:rsidR="001F2177" w:rsidRDefault="001F2177" w:rsidP="001F2177">
      <w:pPr>
        <w:spacing w:after="0"/>
        <w:jc w:val="both"/>
      </w:pPr>
      <w:r>
        <w:t xml:space="preserve">- овладение современными методами научного исследования; </w:t>
      </w:r>
    </w:p>
    <w:p w14:paraId="18543F58" w14:textId="77777777" w:rsidR="001F2177" w:rsidRDefault="001F2177" w:rsidP="001F2177">
      <w:pPr>
        <w:spacing w:after="0"/>
        <w:jc w:val="both"/>
      </w:pPr>
      <w:r>
        <w:t xml:space="preserve">- выяснение подготовленности студентов к практической деятельности в условиях рыночной экономики; </w:t>
      </w:r>
    </w:p>
    <w:p w14:paraId="73F0415F" w14:textId="7BC88C18" w:rsidR="001F2177" w:rsidRDefault="001F2177" w:rsidP="001F2177">
      <w:pPr>
        <w:spacing w:after="0"/>
        <w:jc w:val="both"/>
      </w:pPr>
      <w:r>
        <w:t>- презентация навыков публичной дискуссии и защиты научных идей, предложений и рекомендаций.</w:t>
      </w:r>
    </w:p>
    <w:p w14:paraId="57B37B70" w14:textId="1B93684F" w:rsidR="00811AA2" w:rsidRDefault="00811AA2" w:rsidP="001F2177">
      <w:pPr>
        <w:spacing w:after="0"/>
        <w:jc w:val="both"/>
      </w:pPr>
    </w:p>
    <w:p w14:paraId="4A2673B2" w14:textId="3D75DAFF" w:rsidR="001F2177" w:rsidRDefault="00811AA2" w:rsidP="001F2177">
      <w:pPr>
        <w:spacing w:after="0"/>
        <w:jc w:val="both"/>
      </w:pPr>
      <w:r>
        <w:tab/>
        <w:t>Пререквизиты, необходимые для участия в практике:</w:t>
      </w:r>
    </w:p>
    <w:p w14:paraId="6D5F48C4" w14:textId="2AE155BE" w:rsidR="00811AA2" w:rsidRPr="00811AA2" w:rsidRDefault="00811AA2" w:rsidP="001F2177">
      <w:pPr>
        <w:spacing w:after="0"/>
        <w:jc w:val="both"/>
      </w:pPr>
      <w:r>
        <w:t xml:space="preserve"> - поскольку выпускная квалификационная работа является результирующей точкой контроля всего обучения, для участия в практике необходимы знания, полученные в ходе освоения образовательной программы «Управление бизнесом» (в особенности дисциплины </w:t>
      </w:r>
      <w:r>
        <w:rPr>
          <w:lang w:val="en-US"/>
        </w:rPr>
        <w:t>Major</w:t>
      </w:r>
      <w:r w:rsidRPr="00811AA2">
        <w:t xml:space="preserve">, </w:t>
      </w:r>
      <w:r>
        <w:t>а также специальные дисциплины).</w:t>
      </w:r>
    </w:p>
    <w:p w14:paraId="64390D1B" w14:textId="77777777" w:rsidR="001F2177" w:rsidRDefault="001F2177" w:rsidP="001F2177">
      <w:pPr>
        <w:spacing w:after="0"/>
        <w:jc w:val="both"/>
      </w:pPr>
    </w:p>
    <w:p w14:paraId="46A45FC3" w14:textId="72052DD2" w:rsidR="002773B1" w:rsidRDefault="002773B1" w:rsidP="002773B1">
      <w:pPr>
        <w:spacing w:after="0"/>
        <w:jc w:val="both"/>
      </w:pPr>
      <w:r>
        <w:t>2.2. Даты точек контроля</w:t>
      </w:r>
    </w:p>
    <w:p w14:paraId="13AA10BC" w14:textId="7E50B970" w:rsidR="00662592" w:rsidRDefault="00662592" w:rsidP="002773B1">
      <w:pPr>
        <w:spacing w:after="0"/>
        <w:jc w:val="both"/>
      </w:pPr>
    </w:p>
    <w:p w14:paraId="2DFB0215" w14:textId="4BE2FC7E" w:rsidR="00662592" w:rsidRDefault="00662592" w:rsidP="00662592">
      <w:pPr>
        <w:spacing w:after="0"/>
        <w:jc w:val="both"/>
      </w:pPr>
      <w:r>
        <w:t>2.2.1. Не позднее 15 октября текущего учебного года академический руководитель отправляет менеджеру ОПОП ВО список примерных тем курсовых работ для размещения на сайте. Менеджер ОПОП ВО также с помощью электронной почты уведомляет студентов о начале работы над подготовкой курсовой работы.</w:t>
      </w:r>
    </w:p>
    <w:p w14:paraId="5DFD5E3D" w14:textId="05F11C4E" w:rsidR="00B62977" w:rsidRDefault="00B62977" w:rsidP="00662592">
      <w:pPr>
        <w:spacing w:after="0"/>
        <w:jc w:val="both"/>
      </w:pPr>
      <w:r>
        <w:t>Тему ВКР студент выбирает самостоятельно, при согласовании с руководителем ВКР.</w:t>
      </w:r>
    </w:p>
    <w:p w14:paraId="270014DD" w14:textId="2E257C1B" w:rsidR="00662592" w:rsidRDefault="00662592" w:rsidP="00662592">
      <w:pPr>
        <w:spacing w:after="0"/>
        <w:jc w:val="both"/>
      </w:pPr>
      <w:r>
        <w:t>2.2.2. В течение 10 рабочих дней после получения уведомления от менеджера</w:t>
      </w:r>
      <w:r w:rsidR="00B62977">
        <w:t xml:space="preserve"> </w:t>
      </w:r>
      <w:r>
        <w:t>ООП студент выбирает тему работы из предложенного на сайте списка</w:t>
      </w:r>
      <w:r w:rsidR="00B62977">
        <w:rPr>
          <w:rStyle w:val="a9"/>
        </w:rPr>
        <w:footnoteReference w:id="1"/>
      </w:r>
      <w:r>
        <w:t xml:space="preserve"> и предоставляет заявление на утверждение темы курсовой работы</w:t>
      </w:r>
      <w:r w:rsidR="00B62977">
        <w:t xml:space="preserve"> (ВКР)</w:t>
      </w:r>
      <w:r>
        <w:t xml:space="preserve"> в Учебный офис ООП. Если ни одна из предложенных тем </w:t>
      </w:r>
      <w:r w:rsidR="00B62977">
        <w:t>курсовой работы с</w:t>
      </w:r>
      <w:r>
        <w:t>туденту не подходит, он имеет право инициативно предложить академическому руководителю своей ОПОП</w:t>
      </w:r>
      <w:r w:rsidR="00B62977">
        <w:t xml:space="preserve"> </w:t>
      </w:r>
      <w:r>
        <w:t>ВО тему курсовой работы. Академический руководитель ОПОП ВО имеет право ее принять или отклонить, аргументировав свое решение, или переформулировать совместно со студентом.</w:t>
      </w:r>
    </w:p>
    <w:p w14:paraId="1F36CCF2" w14:textId="77777777" w:rsidR="00B62977" w:rsidRDefault="00B62977" w:rsidP="00662592">
      <w:pPr>
        <w:spacing w:after="0"/>
        <w:jc w:val="both"/>
      </w:pPr>
    </w:p>
    <w:p w14:paraId="7F2335E3" w14:textId="052E2A6E" w:rsidR="00662592" w:rsidRDefault="00662592" w:rsidP="00662592">
      <w:pPr>
        <w:spacing w:after="0"/>
        <w:jc w:val="both"/>
      </w:pPr>
      <w:r>
        <w:t xml:space="preserve">2.2.3. После сбора заявлений на утверждение тем курсовых работ </w:t>
      </w:r>
      <w:r w:rsidR="00581914">
        <w:t xml:space="preserve">(ВКР) </w:t>
      </w:r>
      <w:r>
        <w:t>Учебным</w:t>
      </w:r>
      <w:r w:rsidR="00581914">
        <w:t xml:space="preserve"> </w:t>
      </w:r>
      <w:r>
        <w:t>офисом ООП академический руководитель согласовывает темы курсовых работ</w:t>
      </w:r>
      <w:r w:rsidR="00581914">
        <w:t xml:space="preserve"> (ВКР)</w:t>
      </w:r>
      <w:r>
        <w:t xml:space="preserve"> в течение 5 рабочих дней.</w:t>
      </w:r>
    </w:p>
    <w:p w14:paraId="73336559" w14:textId="11AA5418" w:rsidR="00662592" w:rsidRDefault="00662592" w:rsidP="00662592">
      <w:pPr>
        <w:spacing w:after="0"/>
        <w:jc w:val="both"/>
      </w:pPr>
      <w:r>
        <w:t xml:space="preserve">2.2.4. После согласования тем курсовых работ </w:t>
      </w:r>
      <w:r w:rsidR="00581914">
        <w:t xml:space="preserve">(ВКР) </w:t>
      </w:r>
      <w:r>
        <w:t>академическим руководителем</w:t>
      </w:r>
      <w:r w:rsidR="00581914">
        <w:t xml:space="preserve"> </w:t>
      </w:r>
      <w:r>
        <w:t xml:space="preserve">ОПОП ВО менеджер Учебного офиса ОПОП ВО в течение 5 рабочих дней подготавливает </w:t>
      </w:r>
      <w:r w:rsidRPr="00A06673">
        <w:t>приказ об ут</w:t>
      </w:r>
      <w:bookmarkStart w:id="0" w:name="_GoBack"/>
      <w:bookmarkEnd w:id="0"/>
      <w:r w:rsidRPr="00A06673">
        <w:t xml:space="preserve">верждении тем </w:t>
      </w:r>
      <w:r w:rsidR="00581914">
        <w:t>ВКР</w:t>
      </w:r>
      <w:r>
        <w:t>.</w:t>
      </w:r>
    </w:p>
    <w:p w14:paraId="14B61DBB" w14:textId="315D148F" w:rsidR="00AF6D19" w:rsidRPr="00A06673" w:rsidRDefault="00AF6D19" w:rsidP="00A06673">
      <w:pPr>
        <w:shd w:val="clear" w:color="auto" w:fill="FFFFFF"/>
        <w:spacing w:before="19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6673">
        <w:rPr>
          <w:rFonts w:eastAsia="Times New Roman" w:cs="Times New Roman"/>
          <w:color w:val="000000"/>
          <w:szCs w:val="28"/>
          <w:lang w:eastAsia="ru-RU"/>
        </w:rPr>
        <w:t>После согласования тем курсовых работ / ВКР академическим руководителем образовательной программы менеджер Учебного офиса программы в течение 5 рабочих дней подготавливает приказ об утверждении тем ВКР. Для образовательной программы бакалавриата, реализуемой в очно-заочной форме, темы ВКР утверждаются приказом не позднее, чем за 3 месяца до начала государственной итоговой аттестации (ГИА). Руководителями ВКР назначаются работники НИУ ВШЭ, имеющие ученую степень (доктор наук, PhD, кандидат наук) или работники профессорско-преподавательского состава без ученой степени, а также практики, имеющие опыт работы в отрасли не менее 3-х лет, работающие в НИУ ВШЭ (в том числе на условиях совместительства).</w:t>
      </w:r>
    </w:p>
    <w:p w14:paraId="299F42DC" w14:textId="77777777" w:rsidR="00AF6D19" w:rsidRPr="00A06673" w:rsidRDefault="00AF6D19" w:rsidP="00A06673">
      <w:pPr>
        <w:shd w:val="clear" w:color="auto" w:fill="FFFFFF"/>
        <w:spacing w:before="19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6673">
        <w:rPr>
          <w:rFonts w:eastAsia="Times New Roman" w:cs="Times New Roman"/>
          <w:color w:val="000000"/>
          <w:szCs w:val="28"/>
          <w:lang w:eastAsia="ru-RU"/>
        </w:rPr>
        <w:t xml:space="preserve">Задание на выполнение ВКР разрабатывается руководителем ВКР для каждого студента в отдельности. Студент в обязательном порядке осуществляет ознакомление с заданием на выполнение элемента практической подготовки (ЭПП) и дает свое согласие на выполнение относящихся к нему работ путем подписания задания на выполнение ЭПП личной подписью или с </w:t>
      </w:r>
      <w:r w:rsidRPr="00A06673">
        <w:rPr>
          <w:rFonts w:eastAsia="Times New Roman" w:cs="Times New Roman"/>
          <w:color w:val="000000"/>
          <w:szCs w:val="28"/>
          <w:lang w:eastAsia="ru-RU"/>
        </w:rPr>
        <w:lastRenderedPageBreak/>
        <w:t>использованием ЭИОС. С момента подписания задания студент берет на себя обязательства по выполнению ЭПП и несет ответственность за результат. Шаблон задания на выполнение ЭПП: </w:t>
      </w:r>
      <w:hyperlink r:id="rId8" w:history="1">
        <w:r w:rsidRPr="00A06673">
          <w:rPr>
            <w:rFonts w:eastAsia="Times New Roman" w:cs="Times New Roman"/>
            <w:color w:val="007AC5"/>
            <w:szCs w:val="28"/>
            <w:lang w:eastAsia="ru-RU"/>
          </w:rPr>
          <w:t>Шаблон задания</w:t>
        </w:r>
      </w:hyperlink>
      <w:r w:rsidRPr="00A06673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A4A9AFD" w14:textId="77777777" w:rsidR="00AF6D19" w:rsidRDefault="00AF6D19" w:rsidP="00662592">
      <w:pPr>
        <w:spacing w:after="0"/>
        <w:jc w:val="both"/>
      </w:pPr>
    </w:p>
    <w:p w14:paraId="15C3F781" w14:textId="7E804642" w:rsidR="00662592" w:rsidRDefault="00662592" w:rsidP="00662592">
      <w:pPr>
        <w:spacing w:after="0"/>
        <w:jc w:val="both"/>
      </w:pPr>
      <w:r>
        <w:t>2.2.5. Студент и руководитель согласовывают график выполнения курсовой</w:t>
      </w:r>
    </w:p>
    <w:p w14:paraId="19FAC032" w14:textId="499102A8" w:rsidR="00662592" w:rsidRDefault="00581914" w:rsidP="00662592">
      <w:pPr>
        <w:spacing w:after="0"/>
        <w:jc w:val="both"/>
      </w:pPr>
      <w:r>
        <w:t>Р</w:t>
      </w:r>
      <w:r w:rsidR="00662592">
        <w:t>аботы</w:t>
      </w:r>
      <w:r>
        <w:t xml:space="preserve"> (ВКР)</w:t>
      </w:r>
      <w:r w:rsidR="00662592">
        <w:t>, который предусматривает следующие контрольные точки:</w:t>
      </w:r>
    </w:p>
    <w:p w14:paraId="62A2743A" w14:textId="2B0E559D" w:rsidR="00662592" w:rsidRDefault="00662592" w:rsidP="00662592">
      <w:pPr>
        <w:spacing w:after="0"/>
        <w:jc w:val="both"/>
      </w:pPr>
      <w:r>
        <w:t>- предъявление студентом руководителю проекта курсовой работы</w:t>
      </w:r>
      <w:r w:rsidR="00581914">
        <w:t xml:space="preserve"> (ВКР)</w:t>
      </w:r>
      <w:r>
        <w:t>. В проекте работы,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результат;</w:t>
      </w:r>
    </w:p>
    <w:p w14:paraId="12D24542" w14:textId="54583768" w:rsidR="00662592" w:rsidRDefault="00662592" w:rsidP="00662592">
      <w:pPr>
        <w:spacing w:after="0"/>
        <w:jc w:val="both"/>
      </w:pPr>
      <w:r>
        <w:t>- первое предъявление готовой курсовой работы</w:t>
      </w:r>
      <w:r w:rsidR="00581914">
        <w:t xml:space="preserve"> (ВКР)</w:t>
      </w:r>
      <w:r>
        <w:t xml:space="preserve"> руководителю, с последующей корректировкой курсовой работы (при необходимости);</w:t>
      </w:r>
    </w:p>
    <w:p w14:paraId="27B7ADC6" w14:textId="74462D85" w:rsidR="00662592" w:rsidRDefault="00662592" w:rsidP="00662592">
      <w:pPr>
        <w:spacing w:after="0"/>
        <w:jc w:val="both"/>
      </w:pPr>
      <w:r>
        <w:t>- представление итогового варианта курсовой работы</w:t>
      </w:r>
      <w:r w:rsidR="00581914">
        <w:t xml:space="preserve"> (ВКР)</w:t>
      </w:r>
      <w:r>
        <w:t>;</w:t>
      </w:r>
    </w:p>
    <w:p w14:paraId="4C9252A1" w14:textId="761636B1" w:rsidR="00662592" w:rsidRDefault="00662592" w:rsidP="00662592">
      <w:pPr>
        <w:spacing w:after="0"/>
        <w:jc w:val="both"/>
      </w:pPr>
      <w:r>
        <w:t>- проверка работы на плагиат системой «Антиплагиат»;</w:t>
      </w:r>
    </w:p>
    <w:p w14:paraId="2478D231" w14:textId="5041AA85" w:rsidR="00662592" w:rsidRDefault="00662592" w:rsidP="00662592">
      <w:pPr>
        <w:spacing w:after="0"/>
        <w:jc w:val="both"/>
      </w:pPr>
      <w:r>
        <w:t>- оценивание и написание отзыва руководителем курсовой работы</w:t>
      </w:r>
      <w:r w:rsidR="00581914">
        <w:t xml:space="preserve"> (ВКР)</w:t>
      </w:r>
      <w:r>
        <w:t>.</w:t>
      </w:r>
    </w:p>
    <w:p w14:paraId="6858A055" w14:textId="4022E664" w:rsidR="00662592" w:rsidRDefault="00662592" w:rsidP="00662592">
      <w:pPr>
        <w:spacing w:after="0"/>
        <w:jc w:val="both"/>
      </w:pPr>
      <w:r>
        <w:t>2.2.6. Студент обязан представить итоговый вариант курсовой работы</w:t>
      </w:r>
      <w:r w:rsidR="00581914">
        <w:t xml:space="preserve"> (ВКР)</w:t>
      </w:r>
      <w:r>
        <w:t xml:space="preserve"> в электронном виде и бумажном виде руководителю и в Учебный офис образовательной программы. Дата предоставления итогового варианта курсовой работы устанавливается в приказе. </w:t>
      </w:r>
    </w:p>
    <w:p w14:paraId="7C0E7B45" w14:textId="5FA6EE9D" w:rsidR="00662592" w:rsidRDefault="00662592" w:rsidP="00662592">
      <w:pPr>
        <w:spacing w:after="0"/>
        <w:jc w:val="both"/>
      </w:pPr>
      <w:r>
        <w:t>2.2.7. Проверка курсовой работы завершается оценкой руководителя курсовой</w:t>
      </w:r>
      <w:r w:rsidR="00B62977">
        <w:t xml:space="preserve"> </w:t>
      </w:r>
      <w:r>
        <w:t>работы (на втором и третьем курсах).</w:t>
      </w:r>
      <w:r w:rsidR="00581914">
        <w:t xml:space="preserve"> ВКР защищается перед экзаменационной комиссией в конце обучения. </w:t>
      </w:r>
    </w:p>
    <w:p w14:paraId="79E6F6EB" w14:textId="3081DA51" w:rsidR="00662592" w:rsidRDefault="00662592" w:rsidP="00662592">
      <w:pPr>
        <w:spacing w:after="0"/>
        <w:jc w:val="both"/>
      </w:pPr>
    </w:p>
    <w:p w14:paraId="190F9606" w14:textId="5243BFBE" w:rsidR="008571C1" w:rsidRDefault="008571C1" w:rsidP="002773B1">
      <w:pPr>
        <w:spacing w:after="0"/>
        <w:jc w:val="both"/>
      </w:pPr>
      <w:r>
        <w:t>2.3. Содержание и особенности освоения ЭЭП</w:t>
      </w:r>
    </w:p>
    <w:p w14:paraId="53187DDA" w14:textId="77777777" w:rsidR="000B6883" w:rsidRDefault="000B6883" w:rsidP="000B6883">
      <w:pPr>
        <w:spacing w:after="0"/>
        <w:ind w:firstLine="708"/>
        <w:jc w:val="both"/>
      </w:pPr>
      <w:r>
        <w:t>В одном учебном году для студента одной образовательной программы</w:t>
      </w:r>
    </w:p>
    <w:p w14:paraId="6DA0F039" w14:textId="36A3FDEB" w:rsidR="000B6883" w:rsidRDefault="000B6883" w:rsidP="000B6883">
      <w:pPr>
        <w:spacing w:after="0"/>
        <w:jc w:val="both"/>
      </w:pPr>
      <w:r>
        <w:t>может быть запланировано не более одной курсовой работы. В учебном плане планируется подготовка 1 ВКР.</w:t>
      </w:r>
    </w:p>
    <w:p w14:paraId="67E47EE9" w14:textId="44871CED" w:rsidR="000B6883" w:rsidRDefault="000B6883" w:rsidP="000B6883">
      <w:pPr>
        <w:spacing w:after="0"/>
        <w:ind w:firstLine="708"/>
        <w:jc w:val="both"/>
      </w:pPr>
      <w:r>
        <w:t>Возможно выполнение курсовой работы (ВКР) на английском языке при обоюдном согласии студента и руководителя. Требования к написанию и оформлению курсовой работы  (ВКР) на английском языке соответствуют требованиям к написанию и оформлению курсовой работы на русском языке, представленными в данных Методических рекомендациях.</w:t>
      </w:r>
    </w:p>
    <w:p w14:paraId="5CAA52EB" w14:textId="5FA37A00" w:rsidR="000B6883" w:rsidRDefault="000B6883" w:rsidP="000B6883">
      <w:pPr>
        <w:spacing w:after="0"/>
        <w:ind w:firstLine="708"/>
        <w:jc w:val="both"/>
      </w:pPr>
      <w:r>
        <w:t>Курсовая работа  (ВКР) является самостоятельной работой студента. Групповой формат написания курсовой работы не предусмотрен.</w:t>
      </w:r>
    </w:p>
    <w:p w14:paraId="4E10245F" w14:textId="1D8C3CB3" w:rsidR="000B6883" w:rsidRDefault="000B6883" w:rsidP="000B6883">
      <w:pPr>
        <w:spacing w:after="0"/>
        <w:ind w:firstLine="708"/>
        <w:jc w:val="both"/>
      </w:pPr>
      <w:r>
        <w:t>Непосредственное руководство выполнением курсовой работы  (ВКР) осуществляет руководитель.</w:t>
      </w:r>
    </w:p>
    <w:p w14:paraId="5C503B6F" w14:textId="77777777" w:rsidR="000B6883" w:rsidRDefault="000B6883" w:rsidP="000B6883">
      <w:pPr>
        <w:spacing w:after="0"/>
        <w:ind w:firstLine="708"/>
        <w:jc w:val="both"/>
      </w:pPr>
      <w:r>
        <w:t>В обязанности руководителя входит:</w:t>
      </w:r>
    </w:p>
    <w:p w14:paraId="11E68E9D" w14:textId="0724E441" w:rsidR="000B6883" w:rsidRDefault="000B6883" w:rsidP="000B6883">
      <w:pPr>
        <w:spacing w:after="0"/>
        <w:ind w:firstLine="708"/>
        <w:jc w:val="both"/>
      </w:pPr>
      <w:r>
        <w:t> оказание консультационной помощи студенту в выборе темы курсовой работы  (ВКР)  и разработке рабочего Графика выполнения КР  (ВКР);</w:t>
      </w:r>
    </w:p>
    <w:p w14:paraId="0E50E84F" w14:textId="19926172" w:rsidR="000B6883" w:rsidRDefault="000B6883" w:rsidP="000B6883">
      <w:pPr>
        <w:spacing w:after="0"/>
        <w:ind w:firstLine="708"/>
        <w:jc w:val="both"/>
      </w:pPr>
      <w:r>
        <w:t> консультирование по подбору литературы, справочных, статистических, архивных материалов и других источников по теме работы;</w:t>
      </w:r>
    </w:p>
    <w:p w14:paraId="294D6E41" w14:textId="6524CE88" w:rsidR="000B6883" w:rsidRDefault="000B6883" w:rsidP="000B6883">
      <w:pPr>
        <w:spacing w:after="0"/>
        <w:ind w:firstLine="708"/>
        <w:jc w:val="both"/>
      </w:pPr>
      <w:r>
        <w:t> содействие в выборе методики исследования, методики реализации проекта;</w:t>
      </w:r>
    </w:p>
    <w:p w14:paraId="723800EE" w14:textId="3A11E2FF" w:rsidR="000B6883" w:rsidRDefault="000B6883" w:rsidP="000B6883">
      <w:pPr>
        <w:spacing w:after="0"/>
        <w:ind w:firstLine="708"/>
        <w:jc w:val="both"/>
      </w:pPr>
      <w:r>
        <w:lastRenderedPageBreak/>
        <w:t> предоставление квалифицированных рекомендаций по содержанию курсовой работы  (ВКР);</w:t>
      </w:r>
    </w:p>
    <w:p w14:paraId="36E35D4D" w14:textId="7C431B9F" w:rsidR="000B6883" w:rsidRDefault="000B6883" w:rsidP="000B6883">
      <w:pPr>
        <w:spacing w:after="0"/>
        <w:ind w:firstLine="708"/>
        <w:jc w:val="both"/>
      </w:pPr>
      <w:r>
        <w:t> оценка качества выполнения курсовой работы  (ВКР) в целом в соответствии с предъявляемыми к ней требованиями (в том числе в виде отзыва руководителя);</w:t>
      </w:r>
    </w:p>
    <w:p w14:paraId="58943ABB" w14:textId="2D7E46C2" w:rsidR="000B6883" w:rsidRDefault="000B6883" w:rsidP="000B6883">
      <w:pPr>
        <w:spacing w:after="0"/>
        <w:ind w:firstLine="708"/>
        <w:jc w:val="both"/>
      </w:pPr>
      <w:r>
        <w:t> информирование академического руководителя образовательной программы и учебного офиса о случаях несоблюдения студентом графика выполнения курсовой работы  (ВКР);</w:t>
      </w:r>
    </w:p>
    <w:p w14:paraId="499E0AA6" w14:textId="5B5767D1" w:rsidR="000B6883" w:rsidRDefault="000B6883" w:rsidP="000B6883">
      <w:pPr>
        <w:spacing w:after="0"/>
        <w:ind w:firstLine="708"/>
        <w:jc w:val="both"/>
      </w:pPr>
      <w:r>
        <w:t> подготовка отзыва на курсовую работу с оценкой  (ВКР).</w:t>
      </w:r>
    </w:p>
    <w:p w14:paraId="4F0B5FAA" w14:textId="77777777" w:rsidR="000B6883" w:rsidRDefault="000B6883" w:rsidP="000B6883">
      <w:pPr>
        <w:spacing w:after="0"/>
        <w:ind w:firstLine="708"/>
        <w:jc w:val="both"/>
      </w:pPr>
      <w:r>
        <w:t>Руководитель имеет право:</w:t>
      </w:r>
    </w:p>
    <w:p w14:paraId="0AE4A9DC" w14:textId="569CC978" w:rsidR="000B6883" w:rsidRDefault="000B6883" w:rsidP="000B6883">
      <w:pPr>
        <w:spacing w:after="0"/>
        <w:ind w:firstLine="708"/>
        <w:jc w:val="both"/>
      </w:pPr>
      <w:r>
        <w:t> выбрать удобную для него и студента форму организации взаимодействия, в том числе согласовать график подготовки курсовой работы  (ВКР) и установить периодичность личных встреч или иных контактов;</w:t>
      </w:r>
    </w:p>
    <w:p w14:paraId="491735D1" w14:textId="4475C314" w:rsidR="000B6883" w:rsidRDefault="000B6883" w:rsidP="000B6883">
      <w:pPr>
        <w:spacing w:after="0"/>
        <w:ind w:firstLine="708"/>
        <w:jc w:val="both"/>
      </w:pPr>
      <w:r>
        <w:t>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  (ВКР);</w:t>
      </w:r>
    </w:p>
    <w:p w14:paraId="178FDCC9" w14:textId="0CBB07D1" w:rsidR="000B6883" w:rsidRDefault="000B6883" w:rsidP="000B6883">
      <w:pPr>
        <w:spacing w:after="0"/>
        <w:ind w:firstLine="708"/>
        <w:jc w:val="both"/>
      </w:pPr>
      <w:r>
        <w:t> требовать, чтобы студент внимательно относился к полученным рекомендациям и являлся на встречи подготовленным;</w:t>
      </w:r>
    </w:p>
    <w:p w14:paraId="0515C638" w14:textId="77777777" w:rsidR="000B6883" w:rsidRDefault="000B6883" w:rsidP="000B6883">
      <w:pPr>
        <w:spacing w:after="0"/>
        <w:ind w:firstLine="708"/>
        <w:jc w:val="both"/>
      </w:pPr>
      <w:r>
        <w:t>при выставлении имеет право:</w:t>
      </w:r>
    </w:p>
    <w:p w14:paraId="5BA07C53" w14:textId="785ECE83" w:rsidR="000B6883" w:rsidRDefault="000B6883" w:rsidP="000B6883">
      <w:pPr>
        <w:spacing w:after="0"/>
        <w:ind w:firstLine="708"/>
        <w:jc w:val="both"/>
      </w:pPr>
      <w:r>
        <w:t> принять во внимание соблюдение студентом контрольных сроков графика подготовки курсовой работы  (ВКР).</w:t>
      </w:r>
    </w:p>
    <w:p w14:paraId="64D97FF1" w14:textId="5F40EA70" w:rsidR="000B6883" w:rsidRDefault="000B6883" w:rsidP="000B6883">
      <w:pPr>
        <w:spacing w:after="0"/>
        <w:ind w:firstLine="708"/>
        <w:jc w:val="both"/>
      </w:pPr>
      <w:r>
        <w:t>Замена руководителя курсовой работы  (ВКР) производится приказом директора филиала не позднее, чем за 1 месяц до срока представления итогового варианта курсовой работы  (ВКР).</w:t>
      </w:r>
    </w:p>
    <w:p w14:paraId="445091E7" w14:textId="586EC532" w:rsidR="000B6883" w:rsidRDefault="000B6883" w:rsidP="000B6883">
      <w:pPr>
        <w:spacing w:after="0"/>
        <w:ind w:firstLine="708"/>
        <w:jc w:val="both"/>
      </w:pPr>
      <w:r>
        <w:t>При условии, что курсовая работа  (ВКР) выполняется как реальный практический/исследовательский проект, может назначаться соруководитель</w:t>
      </w:r>
    </w:p>
    <w:p w14:paraId="61FA2F78" w14:textId="263A11F3" w:rsidR="000B6883" w:rsidRDefault="000B6883" w:rsidP="000B6883">
      <w:pPr>
        <w:spacing w:after="0"/>
        <w:jc w:val="both"/>
      </w:pPr>
      <w:r>
        <w:t>курсовой работы</w:t>
      </w:r>
      <w:r w:rsidR="008861C8">
        <w:t xml:space="preserve">  (ВКР)</w:t>
      </w:r>
      <w:r>
        <w:t xml:space="preserve"> из числа работников сторонней организации.</w:t>
      </w:r>
    </w:p>
    <w:p w14:paraId="1F6EACD9" w14:textId="1CCF61D5" w:rsidR="000B6883" w:rsidRDefault="000B6883" w:rsidP="000B6883">
      <w:pPr>
        <w:spacing w:after="0"/>
        <w:ind w:firstLine="708"/>
        <w:jc w:val="both"/>
      </w:pPr>
      <w:r>
        <w:t xml:space="preserve">По мере написания глав текст должен предоставляться руководителю для проверки. Успешность написания работы во многом зависит от того, насколько студентом соблюдаются График выполнения КР </w:t>
      </w:r>
      <w:r w:rsidR="008861C8">
        <w:t xml:space="preserve"> (ВКР) </w:t>
      </w:r>
      <w:r>
        <w:t>и сроках предоставления руководителю «черновых» вариантов глав.</w:t>
      </w:r>
    </w:p>
    <w:p w14:paraId="73E9D439" w14:textId="77777777" w:rsidR="000B6883" w:rsidRDefault="000B6883" w:rsidP="000B6883">
      <w:pPr>
        <w:spacing w:after="0"/>
        <w:ind w:firstLine="708"/>
        <w:jc w:val="both"/>
      </w:pPr>
      <w:r>
        <w:t>Контроль за работой студента, проводимый руководителем, может быть</w:t>
      </w:r>
    </w:p>
    <w:p w14:paraId="6C7F9547" w14:textId="77777777" w:rsidR="000B6883" w:rsidRDefault="000B6883" w:rsidP="000B6883">
      <w:pPr>
        <w:spacing w:after="0"/>
        <w:jc w:val="both"/>
      </w:pPr>
      <w:r>
        <w:t>дополнен контролем со стороны методиста ОП.</w:t>
      </w:r>
    </w:p>
    <w:p w14:paraId="7CB5EF98" w14:textId="28C21F54" w:rsidR="000B6883" w:rsidRDefault="000B6883" w:rsidP="000B6883">
      <w:pPr>
        <w:spacing w:after="0"/>
        <w:ind w:firstLine="708"/>
        <w:jc w:val="both"/>
      </w:pPr>
      <w:r>
        <w:t>Оформление работы должно соответствовать требованиям, изложенным в соответствующих разделах Методических рекомендаций.</w:t>
      </w:r>
    </w:p>
    <w:p w14:paraId="11CD6435" w14:textId="07CBC172" w:rsidR="000B6883" w:rsidRDefault="000B6883" w:rsidP="000B6883">
      <w:pPr>
        <w:spacing w:after="0"/>
        <w:ind w:firstLine="708"/>
        <w:jc w:val="both"/>
      </w:pPr>
      <w:r>
        <w:t>Итоговый вариант работы должен быть проверен в системе «Антиплагиат». Чтобы избежать самоплагиата, дублирования опубликованной ранее информации, нужно привести ссылки на собственные работы (в том числе курсовые) и перечислить их в списке использованных источников.</w:t>
      </w:r>
    </w:p>
    <w:p w14:paraId="0F8A08D8" w14:textId="77777777" w:rsidR="000B6883" w:rsidRDefault="000B6883" w:rsidP="000B6883">
      <w:pPr>
        <w:spacing w:after="0"/>
        <w:ind w:firstLine="708"/>
        <w:jc w:val="both"/>
      </w:pPr>
      <w:r>
        <w:t>Выявленный процент заимствования должен составлять не более 20%.</w:t>
      </w:r>
    </w:p>
    <w:p w14:paraId="65FE6374" w14:textId="367D21BC" w:rsidR="000B6883" w:rsidRDefault="000B6883" w:rsidP="000B6883">
      <w:pPr>
        <w:spacing w:after="0"/>
        <w:ind w:firstLine="708"/>
        <w:jc w:val="both"/>
      </w:pPr>
      <w:r>
        <w:t xml:space="preserve">В случае если заимствования текста превышают 20%, руководитель курсовой работы </w:t>
      </w:r>
      <w:r w:rsidR="008861C8">
        <w:t xml:space="preserve"> (ВКР) </w:t>
      </w:r>
      <w:r>
        <w:t xml:space="preserve">составляет мотивированную служебную записку на имя декана факультета менеджмента об анализе источников заимствования, где выражает свое мнение о возможности/невозможности допуска студента к </w:t>
      </w:r>
      <w:r>
        <w:lastRenderedPageBreak/>
        <w:t>защите. В случае недопуска студента до защиты курсовой работы</w:t>
      </w:r>
      <w:r w:rsidR="008861C8">
        <w:t xml:space="preserve"> (ВКР)</w:t>
      </w:r>
      <w:r>
        <w:t>, студенту проставляется оценка 0 баллов.</w:t>
      </w:r>
    </w:p>
    <w:p w14:paraId="28B53909" w14:textId="2F6064F1" w:rsidR="00C00A07" w:rsidRDefault="000B6883" w:rsidP="000B6883">
      <w:pPr>
        <w:spacing w:after="0"/>
        <w:ind w:firstLine="708"/>
        <w:jc w:val="both"/>
      </w:pPr>
      <w:r>
        <w:t>В случае выявления доказанного факта плагиата в курсовой работе</w:t>
      </w:r>
      <w:r w:rsidR="008861C8">
        <w:t xml:space="preserve">  (ВКР)</w:t>
      </w:r>
      <w: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14:paraId="738C10BD" w14:textId="77777777" w:rsidR="000B6883" w:rsidRDefault="000B6883" w:rsidP="00C00A07">
      <w:pPr>
        <w:spacing w:after="0"/>
        <w:ind w:firstLine="708"/>
        <w:jc w:val="both"/>
      </w:pPr>
    </w:p>
    <w:p w14:paraId="45F5E491" w14:textId="7530B306" w:rsidR="008861C8" w:rsidRDefault="00C00A07" w:rsidP="008861C8">
      <w:pPr>
        <w:spacing w:after="0"/>
        <w:jc w:val="both"/>
      </w:pPr>
      <w:r>
        <w:t>2.4. Оценивание и отчетность</w:t>
      </w:r>
    </w:p>
    <w:p w14:paraId="044233D5" w14:textId="77777777" w:rsidR="008861C8" w:rsidRDefault="008861C8" w:rsidP="008861C8">
      <w:pPr>
        <w:spacing w:after="0"/>
        <w:jc w:val="both"/>
        <w:rPr>
          <w:b/>
          <w:bCs/>
        </w:rPr>
      </w:pPr>
    </w:p>
    <w:p w14:paraId="2A51B58B" w14:textId="6850F134" w:rsidR="008861C8" w:rsidRPr="008861C8" w:rsidRDefault="008861C8" w:rsidP="008861C8">
      <w:pPr>
        <w:spacing w:after="0"/>
        <w:jc w:val="both"/>
        <w:rPr>
          <w:b/>
          <w:bCs/>
        </w:rPr>
      </w:pPr>
      <w:r w:rsidRPr="008861C8">
        <w:rPr>
          <w:b/>
          <w:bCs/>
        </w:rPr>
        <w:t>Курсовая работа</w:t>
      </w:r>
    </w:p>
    <w:p w14:paraId="4AD2C23A" w14:textId="77777777" w:rsidR="008861C8" w:rsidRDefault="008861C8" w:rsidP="008861C8">
      <w:pPr>
        <w:spacing w:after="0"/>
        <w:jc w:val="both"/>
      </w:pPr>
    </w:p>
    <w:p w14:paraId="3B9D6208" w14:textId="77777777" w:rsidR="008861C8" w:rsidRDefault="008861C8" w:rsidP="008861C8">
      <w:pPr>
        <w:spacing w:after="0"/>
        <w:jc w:val="both"/>
      </w:pPr>
      <w:r>
        <w:t>К критериям оценки, выставляемой за курсовую работу, относятся:</w:t>
      </w:r>
    </w:p>
    <w:p w14:paraId="1FC696B7" w14:textId="77777777" w:rsidR="008861C8" w:rsidRDefault="008861C8" w:rsidP="008861C8">
      <w:pPr>
        <w:spacing w:after="0"/>
        <w:jc w:val="both"/>
      </w:pPr>
      <w:r>
        <w:t>- содержание и обоснование актуальности раскрытой темы работы;</w:t>
      </w:r>
    </w:p>
    <w:p w14:paraId="20909ABD" w14:textId="77777777" w:rsidR="008861C8" w:rsidRDefault="008861C8" w:rsidP="008861C8">
      <w:pPr>
        <w:spacing w:after="0"/>
        <w:jc w:val="both"/>
      </w:pPr>
      <w:r>
        <w:t>- степень соответствия работы поставленной теме и логика ее раскрытия;</w:t>
      </w:r>
    </w:p>
    <w:p w14:paraId="48F5A9F0" w14:textId="5DBD3CA3" w:rsidR="008861C8" w:rsidRDefault="008861C8" w:rsidP="008861C8">
      <w:pPr>
        <w:spacing w:after="0"/>
        <w:jc w:val="both"/>
      </w:pPr>
      <w:r>
        <w:t>- полнота охвата литературных источников: выделения основополагающих работ по теме курсовой работы, использование современных отечественных и</w:t>
      </w:r>
    </w:p>
    <w:p w14:paraId="138540AB" w14:textId="77777777" w:rsidR="008861C8" w:rsidRDefault="008861C8" w:rsidP="008861C8">
      <w:pPr>
        <w:spacing w:after="0"/>
        <w:jc w:val="both"/>
      </w:pPr>
      <w:r>
        <w:t>иностранных исследований и т.п.;</w:t>
      </w:r>
    </w:p>
    <w:p w14:paraId="7A0EA9D9" w14:textId="77777777" w:rsidR="008861C8" w:rsidRDefault="008861C8" w:rsidP="008861C8">
      <w:pPr>
        <w:spacing w:after="0"/>
        <w:jc w:val="both"/>
      </w:pPr>
      <w:r>
        <w:t>- качество и полнота раскрытия теоретических основ рассматриваемой темы;</w:t>
      </w:r>
    </w:p>
    <w:p w14:paraId="7A163E9A" w14:textId="12DB9392" w:rsidR="008861C8" w:rsidRDefault="008861C8" w:rsidP="008861C8">
      <w:pPr>
        <w:spacing w:after="0"/>
        <w:jc w:val="both"/>
      </w:pPr>
      <w:r>
        <w:t>- умение проводить критический анализ, выделять и систематизировать релевантные факты на основе существующих публикаций;</w:t>
      </w:r>
    </w:p>
    <w:p w14:paraId="5A1DA43D" w14:textId="326A2809" w:rsidR="008861C8" w:rsidRDefault="008861C8" w:rsidP="008861C8">
      <w:pPr>
        <w:spacing w:after="0"/>
        <w:jc w:val="both"/>
      </w:pPr>
      <w:r>
        <w:t>- обоснованность выводов и их сопровождение статистическим, экономическим и эмпирическим анализом;</w:t>
      </w:r>
    </w:p>
    <w:p w14:paraId="3E32A4CE" w14:textId="77777777" w:rsidR="008861C8" w:rsidRDefault="008861C8" w:rsidP="008861C8">
      <w:pPr>
        <w:spacing w:after="0"/>
        <w:jc w:val="both"/>
      </w:pPr>
      <w:r>
        <w:t>- владение научным языком, стиль изложения материала;</w:t>
      </w:r>
    </w:p>
    <w:p w14:paraId="37E95B36" w14:textId="77777777" w:rsidR="008861C8" w:rsidRDefault="008861C8" w:rsidP="008861C8">
      <w:pPr>
        <w:spacing w:after="0"/>
        <w:jc w:val="both"/>
      </w:pPr>
      <w:r>
        <w:t>- соответствие оформления работы техническим требованиям;</w:t>
      </w:r>
    </w:p>
    <w:p w14:paraId="210CB87F" w14:textId="57343846" w:rsidR="008861C8" w:rsidRDefault="008861C8" w:rsidP="008861C8">
      <w:pPr>
        <w:spacing w:after="0"/>
        <w:jc w:val="both"/>
      </w:pPr>
      <w:r>
        <w:t>- корректное оформление ссылок, иллюстративного материала, таблиц; наличие источников для приведенных результатов;</w:t>
      </w:r>
    </w:p>
    <w:p w14:paraId="4DA8B885" w14:textId="39B39AA2" w:rsidR="008861C8" w:rsidRDefault="008861C8" w:rsidP="008861C8">
      <w:pPr>
        <w:spacing w:after="0"/>
        <w:jc w:val="both"/>
      </w:pPr>
      <w:r>
        <w:t xml:space="preserve">- самостоятельность работы и проявленная в ходе работы инициативность студента; </w:t>
      </w:r>
    </w:p>
    <w:p w14:paraId="2782C0BE" w14:textId="4428C3DB" w:rsidR="008861C8" w:rsidRDefault="008861C8" w:rsidP="008861C8">
      <w:pPr>
        <w:spacing w:after="0"/>
        <w:jc w:val="both"/>
      </w:pPr>
      <w:r>
        <w:t>- характер работы студента с руководителем - в частности регулярность контактов с ним;</w:t>
      </w:r>
    </w:p>
    <w:p w14:paraId="5E290E24" w14:textId="77777777" w:rsidR="008861C8" w:rsidRDefault="008861C8" w:rsidP="008861C8">
      <w:pPr>
        <w:spacing w:after="0"/>
        <w:jc w:val="both"/>
      </w:pPr>
      <w:r>
        <w:t>- соблюдение графика выполнения курсовой работы;</w:t>
      </w:r>
    </w:p>
    <w:p w14:paraId="6810621A" w14:textId="77777777" w:rsidR="008861C8" w:rsidRDefault="008861C8" w:rsidP="008861C8">
      <w:pPr>
        <w:spacing w:after="0"/>
        <w:jc w:val="both"/>
      </w:pPr>
      <w:r>
        <w:t>- качество представленной защиты курсовой работы;</w:t>
      </w:r>
    </w:p>
    <w:p w14:paraId="57907648" w14:textId="77777777" w:rsidR="008861C8" w:rsidRDefault="008861C8" w:rsidP="008861C8">
      <w:pPr>
        <w:spacing w:after="0"/>
        <w:jc w:val="both"/>
      </w:pPr>
      <w:r>
        <w:t>- релевантность выполненного доклада;</w:t>
      </w:r>
    </w:p>
    <w:p w14:paraId="5C168524" w14:textId="77777777" w:rsidR="008861C8" w:rsidRDefault="008861C8" w:rsidP="008861C8">
      <w:pPr>
        <w:spacing w:after="0"/>
        <w:jc w:val="both"/>
      </w:pPr>
      <w:r>
        <w:t>- уровень ответов на вопросы, заданных на защите;</w:t>
      </w:r>
    </w:p>
    <w:p w14:paraId="66FE9FE0" w14:textId="77777777" w:rsidR="008861C8" w:rsidRDefault="008861C8" w:rsidP="008861C8">
      <w:pPr>
        <w:spacing w:after="0"/>
        <w:jc w:val="both"/>
      </w:pPr>
      <w:r>
        <w:t>- умение дискутировать.</w:t>
      </w:r>
    </w:p>
    <w:p w14:paraId="33C227BE" w14:textId="77777777" w:rsidR="008861C8" w:rsidRDefault="008861C8" w:rsidP="008861C8">
      <w:pPr>
        <w:spacing w:after="0"/>
        <w:jc w:val="both"/>
      </w:pPr>
    </w:p>
    <w:p w14:paraId="5148407F" w14:textId="2488EB93" w:rsidR="008861C8" w:rsidRDefault="008861C8" w:rsidP="008861C8">
      <w:pPr>
        <w:spacing w:after="0"/>
        <w:jc w:val="both"/>
      </w:pPr>
      <w:r>
        <w:t>Оценки за курсовую работу выставляются в соответствии с критериями:</w:t>
      </w:r>
    </w:p>
    <w:p w14:paraId="1AC55E62" w14:textId="2B17814F" w:rsidR="008861C8" w:rsidRDefault="008861C8" w:rsidP="008861C8">
      <w:pPr>
        <w:spacing w:after="0"/>
        <w:jc w:val="both"/>
      </w:pPr>
      <w:r>
        <w:t>- оценка «отлично» (8-9-10): Содержательный обзор литературы с представлением основных проблем в исследуемой литературе, с критическим</w:t>
      </w:r>
    </w:p>
    <w:p w14:paraId="00F8E719" w14:textId="1EB23BCC" w:rsidR="008861C8" w:rsidRDefault="008861C8" w:rsidP="008861C8">
      <w:pPr>
        <w:spacing w:after="0"/>
        <w:jc w:val="both"/>
      </w:pPr>
      <w:r>
        <w:t>анализом и сформулированными выводами. Наличие элементов самостоятельного исследования. Качество исследований оценивается руководителем, исходя из уровня владения материалом, знаний, умений и навыков соответствующего курса.</w:t>
      </w:r>
    </w:p>
    <w:p w14:paraId="4DA13DBE" w14:textId="77777777" w:rsidR="008861C8" w:rsidRDefault="008861C8" w:rsidP="008861C8">
      <w:pPr>
        <w:spacing w:after="0"/>
        <w:jc w:val="both"/>
      </w:pPr>
      <w:r>
        <w:t>- оценка «хорошо» (6-7): Наличие обзора литературы по теме исследования с</w:t>
      </w:r>
    </w:p>
    <w:p w14:paraId="6B509C9E" w14:textId="149716C4" w:rsidR="008861C8" w:rsidRDefault="008861C8" w:rsidP="008861C8">
      <w:pPr>
        <w:spacing w:after="0"/>
        <w:jc w:val="both"/>
      </w:pPr>
      <w:r>
        <w:lastRenderedPageBreak/>
        <w:t xml:space="preserve">представлением основных проблем в исследуемой литературе, в котором имеются недостатки и отсутствуют выводы и проработка автором для выявления ниши собственного исследования. Проведенное самостоятельное исследование содержит ошибки или нерелевантные методы для поставленной задачи, не раскрывает полностью тему курсовой работы. </w:t>
      </w:r>
    </w:p>
    <w:p w14:paraId="5B27AC99" w14:textId="2433E04D" w:rsidR="008861C8" w:rsidRDefault="008861C8" w:rsidP="008861C8">
      <w:pPr>
        <w:spacing w:after="0"/>
        <w:jc w:val="both"/>
      </w:pPr>
      <w:r>
        <w:t xml:space="preserve">- оценка «удовлетворительно» (4-5): Реферативная работа, соответствующая теме исследования, но не раскрывающая заявленную тему. Проработка малого количества источников литературы и/или наличие существенных ошибок в практической части работы, либо выполнение практической части не соответствующей целям работы. </w:t>
      </w:r>
    </w:p>
    <w:p w14:paraId="78270820" w14:textId="6F9F2839" w:rsidR="008861C8" w:rsidRDefault="008861C8" w:rsidP="008861C8">
      <w:pPr>
        <w:spacing w:after="0"/>
        <w:jc w:val="both"/>
      </w:pPr>
      <w:r>
        <w:t>- оценка «неудовлетворительно» (1-2-3): Работа, не удовлетворяющая критериям, описанным выше.</w:t>
      </w:r>
    </w:p>
    <w:p w14:paraId="5BD0CBEE" w14:textId="742C5DAC" w:rsidR="008861C8" w:rsidRDefault="008861C8" w:rsidP="008861C8">
      <w:pPr>
        <w:spacing w:after="0"/>
        <w:jc w:val="both"/>
      </w:pPr>
    </w:p>
    <w:p w14:paraId="6512851F" w14:textId="02B8B6F9" w:rsidR="008861C8" w:rsidRDefault="008861C8" w:rsidP="008861C8">
      <w:pPr>
        <w:spacing w:after="0"/>
        <w:jc w:val="both"/>
      </w:pPr>
      <w:r>
        <w:t>Критерии оценивания ВКР см. в Приложении.</w:t>
      </w:r>
    </w:p>
    <w:p w14:paraId="2FAF5D3A" w14:textId="75985076" w:rsidR="00B37C5D" w:rsidRDefault="00B37C5D" w:rsidP="00C00A07">
      <w:pPr>
        <w:spacing w:after="0"/>
        <w:ind w:firstLine="708"/>
        <w:jc w:val="both"/>
      </w:pPr>
    </w:p>
    <w:p w14:paraId="6F53A943" w14:textId="3EA6A92C" w:rsidR="00B37C5D" w:rsidRDefault="00B37C5D" w:rsidP="00C00A07">
      <w:pPr>
        <w:spacing w:after="0"/>
        <w:ind w:firstLine="708"/>
        <w:jc w:val="both"/>
      </w:pPr>
      <w:r>
        <w:t xml:space="preserve">2.5. Материально-техническое обеспечение </w:t>
      </w:r>
    </w:p>
    <w:p w14:paraId="6511F796" w14:textId="77777777" w:rsidR="00B37C5D" w:rsidRDefault="00B37C5D" w:rsidP="00B37C5D">
      <w:pPr>
        <w:spacing w:after="0"/>
        <w:ind w:firstLine="708"/>
        <w:jc w:val="both"/>
      </w:pPr>
      <w:r>
        <w:t xml:space="preserve">Материально-техническое обеспечение практики (специально оборудованные кабинеты, лаборатории и др.) формируется совместными усилиями структурных подразделений НИУ ВШЭ Нижний Новгород, в том числе базовыми кафедрами, базами практики, лабораториями, научно-учебными группами и другими структурными подразделениями, участвующими в реализации практики. </w:t>
      </w:r>
    </w:p>
    <w:p w14:paraId="7D542A9A" w14:textId="77777777" w:rsidR="00B37C5D" w:rsidRDefault="00B37C5D" w:rsidP="00B37C5D">
      <w:pPr>
        <w:spacing w:after="0"/>
        <w:ind w:firstLine="708"/>
        <w:jc w:val="both"/>
      </w:pPr>
      <w:r>
        <w:t xml:space="preserve">Для проведения защит отчетов по практики НИУ ВШЭ Нижний Новгород обеспечивает соответствующий требованиям аудиторный фонд и техническое оснащение аудиторий, включающее компьютер, проектор и экран. </w:t>
      </w:r>
    </w:p>
    <w:p w14:paraId="1AB4C033" w14:textId="152C0202" w:rsidR="00B37C5D" w:rsidRDefault="00B37C5D" w:rsidP="00B37C5D">
      <w:pPr>
        <w:spacing w:after="0"/>
        <w:ind w:firstLine="708"/>
        <w:jc w:val="both"/>
      </w:pPr>
      <w:r>
        <w:t>Материально-техническое обеспечение практики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455CDC3" w14:textId="7AC383CF" w:rsidR="005565D5" w:rsidRDefault="005565D5" w:rsidP="00B37C5D">
      <w:pPr>
        <w:spacing w:after="0"/>
        <w:ind w:firstLine="708"/>
        <w:jc w:val="both"/>
      </w:pPr>
    </w:p>
    <w:p w14:paraId="39A49176" w14:textId="26F55727" w:rsidR="005565D5" w:rsidRDefault="005565D5" w:rsidP="005565D5">
      <w:pPr>
        <w:spacing w:after="0"/>
        <w:ind w:firstLine="708"/>
        <w:jc w:val="both"/>
      </w:pPr>
      <w:r>
        <w:t>2.6. В условиях ограничительных или иных мер выполнение заданий по ЭПП может быть перенесено в дистанционный формат. В случае</w:t>
      </w:r>
      <w:r w:rsidR="00477936">
        <w:t xml:space="preserve"> профессиональной</w:t>
      </w:r>
      <w:r>
        <w:t xml:space="preserve"> практики особенности дистанционного формата определяются организацией – местом практики. При невозможности переноса задания в дистанционный режим альтернативный вариант прохождения профессиональной практики обсуждается студентом с академическим руководителем в индивидуальном порядке.</w:t>
      </w:r>
    </w:p>
    <w:p w14:paraId="23946089" w14:textId="0E4828F6" w:rsidR="005565D5" w:rsidRDefault="005565D5" w:rsidP="005565D5">
      <w:pPr>
        <w:spacing w:after="0"/>
        <w:ind w:firstLine="708"/>
        <w:jc w:val="both"/>
      </w:pPr>
    </w:p>
    <w:p w14:paraId="2BE62655" w14:textId="77777777" w:rsidR="005565D5" w:rsidRPr="002E2CCE" w:rsidRDefault="005565D5" w:rsidP="00676FCD">
      <w:pPr>
        <w:ind w:right="-2" w:firstLine="709"/>
        <w:jc w:val="both"/>
        <w:rPr>
          <w:rFonts w:cs="Times New Roman"/>
          <w:sz w:val="26"/>
          <w:szCs w:val="26"/>
        </w:rPr>
      </w:pPr>
      <w:r w:rsidRPr="002E2CCE">
        <w:rPr>
          <w:rFonts w:cs="Times New Roman"/>
          <w:b/>
          <w:sz w:val="26"/>
          <w:szCs w:val="26"/>
        </w:rPr>
        <w:t>Раздел 3.</w:t>
      </w:r>
      <w:r w:rsidRPr="002E2CCE">
        <w:rPr>
          <w:rFonts w:cs="Times New Roman"/>
          <w:sz w:val="26"/>
          <w:szCs w:val="26"/>
        </w:rPr>
        <w:t xml:space="preserve"> </w:t>
      </w:r>
      <w:r w:rsidRPr="002E2CCE">
        <w:rPr>
          <w:rFonts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2E2CCE">
        <w:rPr>
          <w:rFonts w:cs="Times New Roman"/>
          <w:sz w:val="26"/>
          <w:szCs w:val="26"/>
        </w:rPr>
        <w:t xml:space="preserve"> </w:t>
      </w:r>
    </w:p>
    <w:p w14:paraId="375950F0" w14:textId="591FBD30" w:rsidR="005565D5" w:rsidRDefault="005565D5" w:rsidP="00676FCD">
      <w:pPr>
        <w:tabs>
          <w:tab w:val="left" w:pos="8787"/>
        </w:tabs>
        <w:ind w:right="-2" w:firstLine="709"/>
        <w:jc w:val="both"/>
        <w:rPr>
          <w:rFonts w:eastAsia="Times New Roman" w:cs="Times New Roman"/>
          <w:sz w:val="26"/>
          <w:szCs w:val="26"/>
        </w:rPr>
      </w:pPr>
      <w:r w:rsidRPr="00B36B6D">
        <w:rPr>
          <w:rFonts w:eastAsia="Times New Roman" w:cs="Times New Roman"/>
          <w:sz w:val="26"/>
          <w:szCs w:val="26"/>
        </w:rPr>
        <w:t xml:space="preserve">Практическая подготовка обучающихся с ограниченными возможностями здоровья и инвалидов организуется </w:t>
      </w:r>
      <w:r w:rsidRPr="00676FCD">
        <w:t>с учетом особенностей психофизического развития, индивидуальных возможностей и состояния здоровья.</w:t>
      </w:r>
    </w:p>
    <w:p w14:paraId="31A9AE6F" w14:textId="5595A38D" w:rsidR="005565D5" w:rsidRDefault="005565D5" w:rsidP="005565D5">
      <w:pPr>
        <w:ind w:right="567" w:firstLine="709"/>
        <w:jc w:val="both"/>
        <w:rPr>
          <w:rFonts w:eastAsia="Times New Roman" w:cs="Times New Roman"/>
          <w:sz w:val="26"/>
          <w:szCs w:val="26"/>
        </w:rPr>
      </w:pPr>
    </w:p>
    <w:p w14:paraId="68B04025" w14:textId="4C99C92C" w:rsidR="005565D5" w:rsidRDefault="005565D5" w:rsidP="005565D5">
      <w:pPr>
        <w:ind w:right="567" w:firstLine="709"/>
        <w:jc w:val="both"/>
        <w:rPr>
          <w:rFonts w:eastAsia="Times New Roman" w:cs="Times New Roman"/>
          <w:sz w:val="26"/>
          <w:szCs w:val="26"/>
        </w:rPr>
      </w:pPr>
    </w:p>
    <w:p w14:paraId="192E1C5D" w14:textId="1902E6A4" w:rsidR="005565D5" w:rsidRDefault="005565D5" w:rsidP="00AD040C">
      <w:pPr>
        <w:ind w:right="567"/>
        <w:jc w:val="both"/>
        <w:rPr>
          <w:rFonts w:eastAsia="Times New Roman" w:cs="Times New Roman"/>
          <w:sz w:val="26"/>
          <w:szCs w:val="26"/>
        </w:rPr>
      </w:pPr>
    </w:p>
    <w:p w14:paraId="1F56E6AA" w14:textId="68B06541" w:rsidR="005565D5" w:rsidRDefault="005565D5" w:rsidP="005565D5">
      <w:pPr>
        <w:ind w:right="567" w:firstLine="709"/>
        <w:jc w:val="both"/>
        <w:rPr>
          <w:rFonts w:eastAsia="Times New Roman" w:cs="Times New Roman"/>
          <w:sz w:val="26"/>
          <w:szCs w:val="26"/>
        </w:rPr>
      </w:pPr>
    </w:p>
    <w:p w14:paraId="250A6AA7" w14:textId="77777777" w:rsidR="00A5385E" w:rsidRDefault="00A5385E" w:rsidP="00A5385E">
      <w:pPr>
        <w:ind w:right="567"/>
        <w:jc w:val="both"/>
        <w:rPr>
          <w:rFonts w:eastAsia="Times New Roman" w:cs="Times New Roman"/>
          <w:sz w:val="26"/>
          <w:szCs w:val="26"/>
        </w:rPr>
      </w:pPr>
    </w:p>
    <w:p w14:paraId="420B7117" w14:textId="52BC836A" w:rsidR="00AD040C" w:rsidRDefault="00AD040C" w:rsidP="00A5385E">
      <w:pPr>
        <w:ind w:right="567"/>
        <w:jc w:val="both"/>
        <w:rPr>
          <w:rFonts w:eastAsia="Times New Roman" w:cs="Times New Roman"/>
          <w:sz w:val="26"/>
          <w:szCs w:val="26"/>
        </w:rPr>
        <w:sectPr w:rsidR="00AD040C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5"/>
        <w:gridCol w:w="2138"/>
        <w:gridCol w:w="981"/>
        <w:gridCol w:w="981"/>
        <w:gridCol w:w="981"/>
        <w:gridCol w:w="1417"/>
        <w:gridCol w:w="1433"/>
        <w:gridCol w:w="1417"/>
        <w:gridCol w:w="1433"/>
        <w:gridCol w:w="921"/>
        <w:gridCol w:w="921"/>
        <w:gridCol w:w="1042"/>
      </w:tblGrid>
      <w:tr w:rsidR="00AD040C" w14:paraId="1E380291" w14:textId="77777777" w:rsidTr="001217B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95F72C" w14:textId="12C6CB83" w:rsidR="00AD040C" w:rsidRPr="00AD040C" w:rsidRDefault="00AD040C" w:rsidP="00AD040C">
            <w:pPr>
              <w:ind w:right="567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D040C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Приложение 1</w:t>
            </w:r>
          </w:p>
        </w:tc>
      </w:tr>
      <w:tr w:rsidR="00AD040C" w14:paraId="3BC86879" w14:textId="77777777" w:rsidTr="00574AE1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9CE34A" w14:textId="68DDDA15" w:rsidR="00AD040C" w:rsidRPr="007334F9" w:rsidRDefault="00AD040C" w:rsidP="00AD040C">
            <w:pPr>
              <w:ind w:right="5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D040C">
              <w:rPr>
                <w:rFonts w:eastAsia="Times New Roman" w:cs="Times New Roman"/>
                <w:b/>
                <w:bCs/>
                <w:sz w:val="26"/>
                <w:szCs w:val="26"/>
              </w:rPr>
              <w:t>Критерии оценки ВКР</w:t>
            </w:r>
          </w:p>
        </w:tc>
      </w:tr>
      <w:tr w:rsidR="00AD040C" w14:paraId="7F38B124" w14:textId="77777777" w:rsidTr="00AD040C">
        <w:tc>
          <w:tcPr>
            <w:tcW w:w="905" w:type="dxa"/>
            <w:vMerge w:val="restart"/>
            <w:tcBorders>
              <w:top w:val="nil"/>
            </w:tcBorders>
          </w:tcPr>
          <w:p w14:paraId="39E6BC85" w14:textId="008ED367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63DB0A43" w14:textId="40B0C48C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Оценива</w:t>
            </w:r>
            <w:r w:rsidR="00AD040C">
              <w:rPr>
                <w:rFonts w:eastAsia="Times New Roman" w:cs="Times New Roman"/>
                <w:sz w:val="26"/>
                <w:szCs w:val="26"/>
              </w:rPr>
              <w:t>ем</w:t>
            </w:r>
            <w:r>
              <w:rPr>
                <w:rFonts w:eastAsia="Times New Roman" w:cs="Times New Roman"/>
                <w:sz w:val="26"/>
                <w:szCs w:val="26"/>
              </w:rPr>
              <w:t>ый критерий</w:t>
            </w:r>
          </w:p>
        </w:tc>
        <w:tc>
          <w:tcPr>
            <w:tcW w:w="2943" w:type="dxa"/>
            <w:gridSpan w:val="3"/>
            <w:tcBorders>
              <w:top w:val="nil"/>
            </w:tcBorders>
          </w:tcPr>
          <w:p w14:paraId="3AD2859E" w14:textId="24A51341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2850" w:type="dxa"/>
            <w:gridSpan w:val="2"/>
            <w:tcBorders>
              <w:top w:val="nil"/>
            </w:tcBorders>
          </w:tcPr>
          <w:p w14:paraId="38707E63" w14:textId="75894BDF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850" w:type="dxa"/>
            <w:gridSpan w:val="2"/>
            <w:tcBorders>
              <w:top w:val="nil"/>
            </w:tcBorders>
          </w:tcPr>
          <w:p w14:paraId="6E0C02D6" w14:textId="37A8D3AB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2884" w:type="dxa"/>
            <w:gridSpan w:val="3"/>
            <w:tcBorders>
              <w:top w:val="nil"/>
            </w:tcBorders>
          </w:tcPr>
          <w:p w14:paraId="1EE9824E" w14:textId="3010848A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Отлично</w:t>
            </w:r>
          </w:p>
        </w:tc>
      </w:tr>
      <w:tr w:rsidR="00AD040C" w14:paraId="7F4E27C8" w14:textId="77777777" w:rsidTr="00AD040C">
        <w:tc>
          <w:tcPr>
            <w:tcW w:w="905" w:type="dxa"/>
            <w:vMerge/>
          </w:tcPr>
          <w:p w14:paraId="3CF0A4DE" w14:textId="77777777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14:paraId="76F1BCF9" w14:textId="77777777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14:paraId="32EBA4FA" w14:textId="04B95D68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14:paraId="1524E2DD" w14:textId="564105E5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81" w:type="dxa"/>
          </w:tcPr>
          <w:p w14:paraId="431FFC2C" w14:textId="178BF4FD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14:paraId="3D19ED31" w14:textId="6F425CBB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14:paraId="26AD3609" w14:textId="5FEC756E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14:paraId="5DFECAD0" w14:textId="0D61F4C6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14:paraId="12B77BB6" w14:textId="01F8146B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14:paraId="2411A90B" w14:textId="25340119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14:paraId="548EE01D" w14:textId="571AE6B6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14:paraId="08389F91" w14:textId="4A3F5FAA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AD040C" w14:paraId="27F780C5" w14:textId="77777777" w:rsidTr="00AD040C">
        <w:tc>
          <w:tcPr>
            <w:tcW w:w="905" w:type="dxa"/>
            <w:vMerge w:val="restart"/>
          </w:tcPr>
          <w:p w14:paraId="74592701" w14:textId="28CC44B5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138" w:type="dxa"/>
          </w:tcPr>
          <w:p w14:paraId="1B3A3B3D" w14:textId="085107CC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Актуальность темы</w:t>
            </w:r>
          </w:p>
        </w:tc>
        <w:tc>
          <w:tcPr>
            <w:tcW w:w="2943" w:type="dxa"/>
            <w:gridSpan w:val="3"/>
          </w:tcPr>
          <w:p w14:paraId="0BFE28E7" w14:textId="7AEA04F6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Актуальность не продемонстрирована.</w:t>
            </w:r>
          </w:p>
        </w:tc>
        <w:tc>
          <w:tcPr>
            <w:tcW w:w="2850" w:type="dxa"/>
            <w:gridSpan w:val="2"/>
          </w:tcPr>
          <w:p w14:paraId="6764E97E" w14:textId="29FE3129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Актуальность продемонстрирована без связи с научными дискуссиями.</w:t>
            </w:r>
          </w:p>
        </w:tc>
        <w:tc>
          <w:tcPr>
            <w:tcW w:w="2850" w:type="dxa"/>
            <w:gridSpan w:val="2"/>
          </w:tcPr>
          <w:p w14:paraId="313A125F" w14:textId="778D184B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Актуальность продемонстрирована со связью с научными дискуссиями, без использования статистических данных</w:t>
            </w:r>
          </w:p>
        </w:tc>
        <w:tc>
          <w:tcPr>
            <w:tcW w:w="2884" w:type="dxa"/>
            <w:gridSpan w:val="3"/>
          </w:tcPr>
          <w:p w14:paraId="7A2992F3" w14:textId="2DE2CD0B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Актуальность продемонстрирована со связью с научными дискуссиями, с использованием статистических данных.</w:t>
            </w:r>
          </w:p>
        </w:tc>
      </w:tr>
      <w:tr w:rsidR="00AD040C" w14:paraId="42311495" w14:textId="77777777" w:rsidTr="00AD040C">
        <w:tc>
          <w:tcPr>
            <w:tcW w:w="905" w:type="dxa"/>
            <w:vMerge/>
          </w:tcPr>
          <w:p w14:paraId="5D13CF38" w14:textId="77777777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14:paraId="5C018663" w14:textId="02ED59B9" w:rsidR="00A5385E" w:rsidRDefault="00A5385E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81" w:type="dxa"/>
          </w:tcPr>
          <w:p w14:paraId="418D6526" w14:textId="2BA8145A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14:paraId="686E2CD5" w14:textId="6A2195F6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81" w:type="dxa"/>
          </w:tcPr>
          <w:p w14:paraId="65BAD2E6" w14:textId="2582F355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14:paraId="4B39B47F" w14:textId="2BBDCC1D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14:paraId="7FCE3809" w14:textId="2B4C2BE9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14:paraId="2548B18C" w14:textId="243D460A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14:paraId="70D0207F" w14:textId="5DB4B08B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14:paraId="7B7BA3C4" w14:textId="77E5A633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14:paraId="51468B51" w14:textId="4025ED56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14:paraId="1A5B78AC" w14:textId="748E4870" w:rsidR="00A5385E" w:rsidRDefault="00A5385E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AD040C" w14:paraId="2462C53E" w14:textId="77777777" w:rsidTr="00AD040C">
        <w:tc>
          <w:tcPr>
            <w:tcW w:w="905" w:type="dxa"/>
            <w:vMerge w:val="restart"/>
          </w:tcPr>
          <w:p w14:paraId="6FEF7783" w14:textId="6C1FF559" w:rsidR="00A5385E" w:rsidRDefault="00AD040C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138" w:type="dxa"/>
          </w:tcPr>
          <w:p w14:paraId="50C8BF32" w14:textId="05E53028" w:rsidR="00A5385E" w:rsidRDefault="00AD040C" w:rsidP="00A5385E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Качество критического анализа</w:t>
            </w:r>
          </w:p>
        </w:tc>
        <w:tc>
          <w:tcPr>
            <w:tcW w:w="2943" w:type="dxa"/>
            <w:gridSpan w:val="3"/>
          </w:tcPr>
          <w:p w14:paraId="3F296379" w14:textId="49DB17F7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В презентации отсутствует или проведен поверхностный анализ источников. Не использована иностранная литература. Рассмотрена одна преобладающая теоретическая концепция</w:t>
            </w:r>
          </w:p>
        </w:tc>
        <w:tc>
          <w:tcPr>
            <w:tcW w:w="2850" w:type="dxa"/>
            <w:gridSpan w:val="2"/>
          </w:tcPr>
          <w:p w14:paraId="10A634E6" w14:textId="731BE1CF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 xml:space="preserve">Презентация содержит аргументированный анализ адекватных источников, теорий/ моделей. Использована иностранная литература. Рассмотрена одна преобладающая </w:t>
            </w:r>
            <w:r>
              <w:lastRenderedPageBreak/>
              <w:t>теория или концепция.</w:t>
            </w:r>
          </w:p>
        </w:tc>
        <w:tc>
          <w:tcPr>
            <w:tcW w:w="2850" w:type="dxa"/>
            <w:gridSpan w:val="2"/>
          </w:tcPr>
          <w:p w14:paraId="0DDD1E70" w14:textId="0886DD44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Презентация содержит аргументированный анализ адекватных источников, теорий/ моделей. Использована иностранная литература. Рассмотрены основные теории, </w:t>
            </w:r>
            <w:r>
              <w:lastRenderedPageBreak/>
              <w:t>концепции, подходы, обоснована авторская позиция.</w:t>
            </w:r>
          </w:p>
        </w:tc>
        <w:tc>
          <w:tcPr>
            <w:tcW w:w="2884" w:type="dxa"/>
            <w:gridSpan w:val="3"/>
          </w:tcPr>
          <w:p w14:paraId="61E835BF" w14:textId="20B52E69" w:rsidR="00A5385E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Презентация содержит аргументированный анализ адекватных источников, теорий/ моделей. Использована иностранная литература. Охвачен широкий спектр теорий, </w:t>
            </w:r>
            <w:r>
              <w:lastRenderedPageBreak/>
              <w:t>концепций, подходов, обоснована авторская позиция.</w:t>
            </w:r>
          </w:p>
        </w:tc>
      </w:tr>
      <w:tr w:rsidR="00AD040C" w14:paraId="2BA6E303" w14:textId="77777777" w:rsidTr="00AD040C">
        <w:tc>
          <w:tcPr>
            <w:tcW w:w="905" w:type="dxa"/>
            <w:vMerge/>
          </w:tcPr>
          <w:p w14:paraId="7C35A1BA" w14:textId="77777777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14:paraId="308A6457" w14:textId="05BAF9EA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81" w:type="dxa"/>
          </w:tcPr>
          <w:p w14:paraId="48383C8A" w14:textId="2EB11F2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14:paraId="3077594B" w14:textId="5C05E29B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81" w:type="dxa"/>
          </w:tcPr>
          <w:p w14:paraId="6DA95FF2" w14:textId="68D330C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14:paraId="15D2AE9E" w14:textId="090444ED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14:paraId="4E81A5DC" w14:textId="03D4F5C5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14:paraId="5EC4C72E" w14:textId="1BE5267D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14:paraId="3E1A1CE2" w14:textId="41024B6C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14:paraId="0AD2D688" w14:textId="1014490D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14:paraId="557CDD5F" w14:textId="754330E4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14:paraId="324567AB" w14:textId="2DB78B5F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AD040C" w14:paraId="0050E828" w14:textId="77777777" w:rsidTr="00AD040C">
        <w:tc>
          <w:tcPr>
            <w:tcW w:w="905" w:type="dxa"/>
            <w:vMerge w:val="restart"/>
          </w:tcPr>
          <w:p w14:paraId="3C5FC667" w14:textId="21144973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138" w:type="dxa"/>
          </w:tcPr>
          <w:p w14:paraId="414B2EDE" w14:textId="631BB624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Качество методологии исследования</w:t>
            </w:r>
          </w:p>
        </w:tc>
        <w:tc>
          <w:tcPr>
            <w:tcW w:w="2943" w:type="dxa"/>
            <w:gridSpan w:val="3"/>
          </w:tcPr>
          <w:p w14:paraId="11D3C942" w14:textId="21BF7C2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 xml:space="preserve">Использование первичных и/или вторичных данных не обосновано или отсутствует. Использованы методы без аргументации их выбора. Полученные результаты не апробированы и/или не верифицированы. В работе отсутствует формулировка научной гипотезы. Новизна собранных </w:t>
            </w:r>
            <w:r>
              <w:lastRenderedPageBreak/>
              <w:t>данных отсутствует.</w:t>
            </w:r>
          </w:p>
        </w:tc>
        <w:tc>
          <w:tcPr>
            <w:tcW w:w="2850" w:type="dxa"/>
            <w:gridSpan w:val="2"/>
          </w:tcPr>
          <w:p w14:paraId="1EF7B97A" w14:textId="51BC7AC0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Использование первичных и/или вторичных данных обосновано. Полученные результаты апробированы и верифицированы. Использованы методы без аргументации их выбора. В работе имеется формулировка научной гипотезы, но нарушена её связь с другими составляющими методологического аппарата. </w:t>
            </w:r>
            <w:r>
              <w:lastRenderedPageBreak/>
              <w:t>Новизна собранных данных отсутствует.</w:t>
            </w:r>
          </w:p>
        </w:tc>
        <w:tc>
          <w:tcPr>
            <w:tcW w:w="2850" w:type="dxa"/>
            <w:gridSpan w:val="2"/>
          </w:tcPr>
          <w:p w14:paraId="4DEE43CD" w14:textId="1FB5B63B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Использование первичных и/или вторичных данных обосновано. Полученные результаты апробированы и верифицированы. Аргументирован выбор метода исследования. Используются статистические или иные методы обработки полученных данных. Имеются взаимосвязанные формулировки </w:t>
            </w:r>
            <w:r>
              <w:lastRenderedPageBreak/>
              <w:t>составляющих методологического аппарата и гипотез, выносимых на защиту, но они не обладают существенной теоретической или прикладной новизной. Новизна собранных данных отсутствует.</w:t>
            </w:r>
          </w:p>
        </w:tc>
        <w:tc>
          <w:tcPr>
            <w:tcW w:w="2884" w:type="dxa"/>
            <w:gridSpan w:val="3"/>
          </w:tcPr>
          <w:p w14:paraId="2BB95725" w14:textId="0FD25564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Обосновано использование первичных и/или вторичных данных обосновано. Полученные результаты апробированы и верифицированы. Аргументирован выбор метода исследования. Используются статистические или иные методы обработки полученных данных. Имеются взаимосвязанные </w:t>
            </w:r>
            <w:r>
              <w:lastRenderedPageBreak/>
              <w:t>формулировки составляющих методологического аппарата и гипотез, выносимых на защиту, они обладают существенной теоретической или прикладной новизной. Имеется новизна собранных автором данных.</w:t>
            </w:r>
          </w:p>
        </w:tc>
      </w:tr>
      <w:tr w:rsidR="00AD040C" w14:paraId="0A7400F4" w14:textId="77777777" w:rsidTr="00AD040C">
        <w:tc>
          <w:tcPr>
            <w:tcW w:w="905" w:type="dxa"/>
            <w:vMerge/>
          </w:tcPr>
          <w:p w14:paraId="3AE70579" w14:textId="77777777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14:paraId="4BC9BC9D" w14:textId="1E352860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81" w:type="dxa"/>
          </w:tcPr>
          <w:p w14:paraId="1555AA1B" w14:textId="29DCD2D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14:paraId="126B83D6" w14:textId="17924772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81" w:type="dxa"/>
          </w:tcPr>
          <w:p w14:paraId="41AD5ACB" w14:textId="61CBAE1D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14:paraId="32810479" w14:textId="5DE3763C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14:paraId="1A9570EC" w14:textId="7A3BC49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14:paraId="7219D4D7" w14:textId="61F2E605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14:paraId="64072467" w14:textId="3E6F3B23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14:paraId="010C7DA1" w14:textId="4C3C8814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14:paraId="573C46C7" w14:textId="493D435A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14:paraId="3E743076" w14:textId="4E4DB69A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  <w:tr w:rsidR="00AD040C" w14:paraId="7E672FDA" w14:textId="77777777" w:rsidTr="00AD040C">
        <w:tc>
          <w:tcPr>
            <w:tcW w:w="905" w:type="dxa"/>
            <w:vMerge w:val="restart"/>
          </w:tcPr>
          <w:p w14:paraId="1F553B34" w14:textId="22528CD5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138" w:type="dxa"/>
          </w:tcPr>
          <w:p w14:paraId="23CCF3F6" w14:textId="5D90663F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>Качество полученных результатов и рекомендаций</w:t>
            </w:r>
          </w:p>
        </w:tc>
        <w:tc>
          <w:tcPr>
            <w:tcW w:w="2943" w:type="dxa"/>
            <w:gridSpan w:val="3"/>
          </w:tcPr>
          <w:p w14:paraId="5154E047" w14:textId="0CCFB2D1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t xml:space="preserve">Сделаны не полные выводы /или не приведены обоснованные рекомендации. Связь результатов с целями и задачами отсутствует. Результаты не </w:t>
            </w:r>
            <w:r>
              <w:lastRenderedPageBreak/>
              <w:t>имеют научной значимости.</w:t>
            </w:r>
          </w:p>
        </w:tc>
        <w:tc>
          <w:tcPr>
            <w:tcW w:w="2850" w:type="dxa"/>
            <w:gridSpan w:val="2"/>
          </w:tcPr>
          <w:p w14:paraId="176FBCCC" w14:textId="5A3F36C1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Сделаны полные выводы и/или приведены обоснованные рекомендации. Связь результатов я целями и задачами частично имеется. Результаты </w:t>
            </w:r>
            <w:r>
              <w:lastRenderedPageBreak/>
              <w:t>имеют элементы научной значимости. Не разработан подход к решению управленческих проблем, обладающий элементами новизны для российской науки и практики.</w:t>
            </w:r>
          </w:p>
        </w:tc>
        <w:tc>
          <w:tcPr>
            <w:tcW w:w="2850" w:type="dxa"/>
            <w:gridSpan w:val="2"/>
          </w:tcPr>
          <w:p w14:paraId="1163195A" w14:textId="45A8FEA7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Сделаны полные выводы и/или приведены обоснованные рекомендации. Результаты имеют научную значимость. Результаты имеют связи с целью и задачами. Не </w:t>
            </w:r>
            <w:r>
              <w:lastRenderedPageBreak/>
              <w:t>разработан подход к решению управленческих проблем, обладающий элементами новизны для российской науки и практики.</w:t>
            </w:r>
          </w:p>
        </w:tc>
        <w:tc>
          <w:tcPr>
            <w:tcW w:w="2884" w:type="dxa"/>
            <w:gridSpan w:val="3"/>
          </w:tcPr>
          <w:p w14:paraId="2C7778EF" w14:textId="7F23BAAD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lastRenderedPageBreak/>
              <w:t xml:space="preserve">Сделаны полные выводы и/или приведены обоснованные рекомендации. Результаты имеют научную значимость. Результаты имеют связи с целью и задачами. </w:t>
            </w:r>
            <w:r>
              <w:lastRenderedPageBreak/>
              <w:t>Разработан подход к решению управленческих проблем, обладающий элементами новизны для российской науки и практики.</w:t>
            </w:r>
          </w:p>
        </w:tc>
      </w:tr>
      <w:tr w:rsidR="00AD040C" w14:paraId="226E9632" w14:textId="77777777" w:rsidTr="00AD040C">
        <w:tc>
          <w:tcPr>
            <w:tcW w:w="905" w:type="dxa"/>
            <w:vMerge/>
          </w:tcPr>
          <w:p w14:paraId="57A3C5E4" w14:textId="77777777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14:paraId="40EB93DE" w14:textId="633B119F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981" w:type="dxa"/>
          </w:tcPr>
          <w:p w14:paraId="289495E6" w14:textId="61025113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14:paraId="674761C2" w14:textId="30ED34CC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81" w:type="dxa"/>
          </w:tcPr>
          <w:p w14:paraId="387E3B13" w14:textId="170F495C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411" w:type="dxa"/>
          </w:tcPr>
          <w:p w14:paraId="5DAD1B72" w14:textId="407DFA55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</w:tcPr>
          <w:p w14:paraId="5502D28F" w14:textId="3BF9534A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</w:tcPr>
          <w:p w14:paraId="6854923C" w14:textId="66FD1180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14:paraId="0F7B0348" w14:textId="1595509E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921" w:type="dxa"/>
          </w:tcPr>
          <w:p w14:paraId="7D39A1D1" w14:textId="1C426D35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14:paraId="2701C5C4" w14:textId="3B643962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042" w:type="dxa"/>
          </w:tcPr>
          <w:p w14:paraId="0A0CA6FB" w14:textId="0EFA481C" w:rsidR="00AD040C" w:rsidRDefault="00AD040C" w:rsidP="00AD040C">
            <w:pPr>
              <w:ind w:right="567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</w:tr>
    </w:tbl>
    <w:p w14:paraId="020D7530" w14:textId="3862D17D" w:rsidR="00A5385E" w:rsidRDefault="00A5385E" w:rsidP="00A5385E">
      <w:pPr>
        <w:ind w:right="567"/>
        <w:jc w:val="both"/>
        <w:rPr>
          <w:rFonts w:eastAsia="Times New Roman" w:cs="Times New Roman"/>
          <w:sz w:val="26"/>
          <w:szCs w:val="26"/>
        </w:rPr>
      </w:pPr>
    </w:p>
    <w:p w14:paraId="23C0B3FC" w14:textId="77777777" w:rsidR="00A5385E" w:rsidRDefault="00A5385E" w:rsidP="005565D5">
      <w:pPr>
        <w:ind w:right="567" w:firstLine="709"/>
        <w:jc w:val="both"/>
        <w:rPr>
          <w:rFonts w:eastAsia="Times New Roman" w:cs="Times New Roman"/>
          <w:sz w:val="26"/>
          <w:szCs w:val="26"/>
        </w:rPr>
      </w:pPr>
    </w:p>
    <w:p w14:paraId="069CF229" w14:textId="77777777" w:rsidR="00A5385E" w:rsidRDefault="00A5385E" w:rsidP="005565D5">
      <w:pPr>
        <w:ind w:right="567" w:firstLine="709"/>
        <w:jc w:val="both"/>
        <w:rPr>
          <w:rFonts w:eastAsia="Times New Roman" w:cs="Times New Roman"/>
          <w:sz w:val="26"/>
          <w:szCs w:val="26"/>
        </w:rPr>
      </w:pPr>
    </w:p>
    <w:p w14:paraId="534EEEE1" w14:textId="77777777" w:rsidR="00477936" w:rsidRDefault="00477936" w:rsidP="005565D5">
      <w:pPr>
        <w:tabs>
          <w:tab w:val="left" w:pos="10490"/>
        </w:tabs>
        <w:spacing w:after="200"/>
        <w:ind w:left="1134"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5ACE5A8" w14:textId="77777777" w:rsidR="00477936" w:rsidRDefault="00477936" w:rsidP="005565D5">
      <w:pPr>
        <w:tabs>
          <w:tab w:val="left" w:pos="10490"/>
        </w:tabs>
        <w:spacing w:after="200"/>
        <w:ind w:left="1134"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C0798FF" w14:textId="77777777" w:rsidR="00477936" w:rsidRDefault="00477936" w:rsidP="005565D5">
      <w:pPr>
        <w:tabs>
          <w:tab w:val="left" w:pos="10490"/>
        </w:tabs>
        <w:spacing w:after="200"/>
        <w:ind w:left="1134"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1D9346E" w14:textId="77777777" w:rsidR="00477936" w:rsidRDefault="00477936" w:rsidP="005565D5">
      <w:pPr>
        <w:tabs>
          <w:tab w:val="left" w:pos="10490"/>
        </w:tabs>
        <w:spacing w:after="200"/>
        <w:ind w:left="1134"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1B659E5" w14:textId="77777777" w:rsidR="00676FCD" w:rsidRDefault="00676FCD" w:rsidP="005565D5">
      <w:pPr>
        <w:tabs>
          <w:tab w:val="left" w:pos="10490"/>
        </w:tabs>
        <w:spacing w:after="200"/>
        <w:ind w:left="1134" w:right="-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676FCD" w:rsidSect="00A5385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49CB1" w16cid:durableId="267FDF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BF1E" w14:textId="77777777" w:rsidR="00EA1A73" w:rsidRDefault="00EA1A73" w:rsidP="003D4790">
      <w:pPr>
        <w:spacing w:after="0"/>
      </w:pPr>
      <w:r>
        <w:separator/>
      </w:r>
    </w:p>
  </w:endnote>
  <w:endnote w:type="continuationSeparator" w:id="0">
    <w:p w14:paraId="5BE38C7E" w14:textId="77777777" w:rsidR="00EA1A73" w:rsidRDefault="00EA1A73" w:rsidP="003D4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1A4D" w14:textId="77777777" w:rsidR="00EA1A73" w:rsidRDefault="00EA1A73" w:rsidP="003D4790">
      <w:pPr>
        <w:spacing w:after="0"/>
      </w:pPr>
      <w:r>
        <w:separator/>
      </w:r>
    </w:p>
  </w:footnote>
  <w:footnote w:type="continuationSeparator" w:id="0">
    <w:p w14:paraId="5EB04FC0" w14:textId="77777777" w:rsidR="00EA1A73" w:rsidRDefault="00EA1A73" w:rsidP="003D4790">
      <w:pPr>
        <w:spacing w:after="0"/>
      </w:pPr>
      <w:r>
        <w:continuationSeparator/>
      </w:r>
    </w:p>
  </w:footnote>
  <w:footnote w:id="1">
    <w:p w14:paraId="6FFFFDA5" w14:textId="2CC69496" w:rsidR="00B62977" w:rsidRDefault="00B62977">
      <w:pPr>
        <w:pStyle w:val="a7"/>
      </w:pPr>
      <w:r>
        <w:rPr>
          <w:rStyle w:val="a9"/>
        </w:rPr>
        <w:footnoteRef/>
      </w:r>
      <w:r>
        <w:t xml:space="preserve"> Тему ВКР студент выбирает самостоятельно.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DA"/>
    <w:multiLevelType w:val="multilevel"/>
    <w:tmpl w:val="539E55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1C759C"/>
    <w:multiLevelType w:val="hybridMultilevel"/>
    <w:tmpl w:val="8958571C"/>
    <w:lvl w:ilvl="0" w:tplc="40E2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7480E"/>
    <w:multiLevelType w:val="hybridMultilevel"/>
    <w:tmpl w:val="D36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28D"/>
    <w:multiLevelType w:val="hybridMultilevel"/>
    <w:tmpl w:val="D36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2AF"/>
    <w:multiLevelType w:val="hybridMultilevel"/>
    <w:tmpl w:val="D36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2"/>
    <w:rsid w:val="000B6883"/>
    <w:rsid w:val="001F2177"/>
    <w:rsid w:val="002773B1"/>
    <w:rsid w:val="002B318E"/>
    <w:rsid w:val="003C27DB"/>
    <w:rsid w:val="003D3643"/>
    <w:rsid w:val="003D4790"/>
    <w:rsid w:val="00403C01"/>
    <w:rsid w:val="004563F3"/>
    <w:rsid w:val="00477936"/>
    <w:rsid w:val="00534811"/>
    <w:rsid w:val="005565D5"/>
    <w:rsid w:val="00581914"/>
    <w:rsid w:val="005F3AE8"/>
    <w:rsid w:val="00662592"/>
    <w:rsid w:val="00676FCD"/>
    <w:rsid w:val="006C0B77"/>
    <w:rsid w:val="007334F9"/>
    <w:rsid w:val="007E1836"/>
    <w:rsid w:val="007F5FF9"/>
    <w:rsid w:val="00811AA2"/>
    <w:rsid w:val="008242FF"/>
    <w:rsid w:val="008571C1"/>
    <w:rsid w:val="00870751"/>
    <w:rsid w:val="008861C8"/>
    <w:rsid w:val="008A718D"/>
    <w:rsid w:val="008F6983"/>
    <w:rsid w:val="00922C48"/>
    <w:rsid w:val="00A06673"/>
    <w:rsid w:val="00A5385E"/>
    <w:rsid w:val="00AB18DC"/>
    <w:rsid w:val="00AD040C"/>
    <w:rsid w:val="00AF6D19"/>
    <w:rsid w:val="00B37C5D"/>
    <w:rsid w:val="00B62977"/>
    <w:rsid w:val="00B7380A"/>
    <w:rsid w:val="00B915B7"/>
    <w:rsid w:val="00C00A07"/>
    <w:rsid w:val="00C95287"/>
    <w:rsid w:val="00E864C2"/>
    <w:rsid w:val="00E8783A"/>
    <w:rsid w:val="00EA1A73"/>
    <w:rsid w:val="00EA59DF"/>
    <w:rsid w:val="00ED4CFA"/>
    <w:rsid w:val="00EE4070"/>
    <w:rsid w:val="00EF17F2"/>
    <w:rsid w:val="00F12C76"/>
    <w:rsid w:val="00F622D5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1DD"/>
  <w15:chartTrackingRefBased/>
  <w15:docId w15:val="{7F387CB3-7D87-47AD-82E5-3B53B50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811"/>
    <w:pPr>
      <w:ind w:left="720"/>
      <w:contextualSpacing/>
    </w:pPr>
  </w:style>
  <w:style w:type="table" w:styleId="a5">
    <w:name w:val="Table Grid"/>
    <w:basedOn w:val="a1"/>
    <w:uiPriority w:val="99"/>
    <w:rsid w:val="00AB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00A07"/>
    <w:pPr>
      <w:spacing w:after="200" w:line="276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5565D5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3D4790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47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4790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AF6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F6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6D1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6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F6D19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F6D19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AF6D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D1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F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mirror/pubs/share/67884024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7122-4C26-4721-8904-48AC1E13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Лощилова Лариса Борисовна</cp:lastModifiedBy>
  <cp:revision>9</cp:revision>
  <dcterms:created xsi:type="dcterms:W3CDTF">2021-08-26T12:15:00Z</dcterms:created>
  <dcterms:modified xsi:type="dcterms:W3CDTF">2022-07-19T05:38:00Z</dcterms:modified>
</cp:coreProperties>
</file>