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2F0EA" w14:textId="77777777" w:rsidR="002D07A3" w:rsidRDefault="00321BB3" w:rsidP="00BC7540">
      <w:pPr>
        <w:spacing w:after="0" w:line="240" w:lineRule="auto"/>
        <w:ind w:left="4956" w:firstLine="708"/>
        <w:contextualSpacing/>
        <w:rPr>
          <w:rFonts w:ascii="Times New Roman" w:hAnsi="Times New Roman"/>
          <w:sz w:val="26"/>
          <w:szCs w:val="26"/>
        </w:rPr>
      </w:pPr>
      <w:r>
        <w:rPr>
          <w:rFonts w:ascii="Times New Roman" w:hAnsi="Times New Roman"/>
          <w:sz w:val="26"/>
          <w:szCs w:val="26"/>
        </w:rPr>
        <w:t>Приложение 1</w:t>
      </w:r>
    </w:p>
    <w:p w14:paraId="2E42F0EB" w14:textId="77777777" w:rsidR="002D07A3" w:rsidRDefault="002D07A3" w:rsidP="00BC7540">
      <w:pPr>
        <w:spacing w:after="0" w:line="240" w:lineRule="auto"/>
        <w:ind w:left="4956" w:firstLine="708"/>
        <w:contextualSpacing/>
        <w:rPr>
          <w:rFonts w:ascii="Times New Roman" w:hAnsi="Times New Roman"/>
          <w:sz w:val="26"/>
          <w:szCs w:val="26"/>
        </w:rPr>
      </w:pPr>
    </w:p>
    <w:p w14:paraId="2E42F0EC" w14:textId="77777777" w:rsidR="002D07A3" w:rsidRDefault="00321BB3" w:rsidP="00BC7540">
      <w:pPr>
        <w:spacing w:after="0" w:line="240" w:lineRule="auto"/>
        <w:ind w:left="4956" w:firstLine="708"/>
        <w:contextualSpacing/>
        <w:rPr>
          <w:rFonts w:ascii="Times New Roman" w:hAnsi="Times New Roman"/>
          <w:sz w:val="26"/>
          <w:szCs w:val="26"/>
        </w:rPr>
      </w:pPr>
      <w:r>
        <w:rPr>
          <w:rFonts w:ascii="Times New Roman" w:hAnsi="Times New Roman"/>
          <w:sz w:val="26"/>
          <w:szCs w:val="26"/>
        </w:rPr>
        <w:t>УТВЕРЖДЕНЫ</w:t>
      </w:r>
    </w:p>
    <w:p w14:paraId="2E42F0ED" w14:textId="77777777" w:rsidR="002D07A3" w:rsidRDefault="00321BB3" w:rsidP="00BC7540">
      <w:pPr>
        <w:spacing w:after="0" w:line="240" w:lineRule="auto"/>
        <w:ind w:left="5664"/>
        <w:contextualSpacing/>
        <w:rPr>
          <w:rFonts w:ascii="Times New Roman" w:hAnsi="Times New Roman"/>
          <w:sz w:val="26"/>
          <w:szCs w:val="26"/>
        </w:rPr>
      </w:pPr>
      <w:r>
        <w:rPr>
          <w:rFonts w:ascii="Times New Roman" w:hAnsi="Times New Roman"/>
          <w:sz w:val="26"/>
          <w:szCs w:val="26"/>
        </w:rPr>
        <w:t xml:space="preserve">приказом НИУ ВШЭ </w:t>
      </w:r>
    </w:p>
    <w:p w14:paraId="2E42F0EE" w14:textId="5F59F944" w:rsidR="002D07A3" w:rsidRDefault="00321BB3" w:rsidP="00BC7540">
      <w:pPr>
        <w:spacing w:after="0" w:line="240" w:lineRule="auto"/>
        <w:ind w:left="5664"/>
        <w:contextualSpacing/>
        <w:rPr>
          <w:rFonts w:ascii="Times New Roman" w:hAnsi="Times New Roman"/>
          <w:sz w:val="26"/>
          <w:szCs w:val="26"/>
        </w:rPr>
      </w:pPr>
      <w:r>
        <w:rPr>
          <w:rFonts w:ascii="Times New Roman" w:hAnsi="Times New Roman"/>
          <w:sz w:val="26"/>
          <w:szCs w:val="26"/>
        </w:rPr>
        <w:t>от</w:t>
      </w:r>
      <w:r w:rsidRPr="00321BB3">
        <w:rPr>
          <w:rFonts w:ascii="Times New Roman" w:hAnsi="Times New Roman"/>
          <w:sz w:val="26"/>
          <w:szCs w:val="26"/>
        </w:rPr>
        <w:t xml:space="preserve"> _____</w:t>
      </w:r>
      <w:r>
        <w:rPr>
          <w:rFonts w:ascii="Times New Roman" w:hAnsi="Times New Roman"/>
          <w:sz w:val="26"/>
          <w:szCs w:val="26"/>
        </w:rPr>
        <w:t>20</w:t>
      </w:r>
      <w:r w:rsidRPr="00321BB3">
        <w:rPr>
          <w:rFonts w:ascii="Times New Roman" w:hAnsi="Times New Roman"/>
          <w:sz w:val="26"/>
          <w:szCs w:val="26"/>
        </w:rPr>
        <w:t>2</w:t>
      </w:r>
      <w:r>
        <w:rPr>
          <w:rFonts w:ascii="Times New Roman" w:hAnsi="Times New Roman"/>
          <w:sz w:val="26"/>
          <w:szCs w:val="26"/>
        </w:rPr>
        <w:t>1 №</w:t>
      </w:r>
      <w:r w:rsidRPr="00321BB3">
        <w:rPr>
          <w:rFonts w:ascii="Times New Roman" w:hAnsi="Times New Roman"/>
          <w:sz w:val="26"/>
          <w:szCs w:val="26"/>
        </w:rPr>
        <w:t>______________</w:t>
      </w:r>
    </w:p>
    <w:p w14:paraId="2E42F0EF" w14:textId="77777777" w:rsidR="002D07A3" w:rsidRDefault="002D07A3" w:rsidP="00BC7540">
      <w:pPr>
        <w:spacing w:after="0" w:line="240" w:lineRule="auto"/>
        <w:ind w:left="5664"/>
        <w:contextualSpacing/>
        <w:rPr>
          <w:rFonts w:ascii="Times New Roman" w:hAnsi="Times New Roman"/>
          <w:sz w:val="26"/>
          <w:szCs w:val="26"/>
        </w:rPr>
      </w:pPr>
    </w:p>
    <w:p w14:paraId="2E42F0F3" w14:textId="19F19C33" w:rsidR="002D07A3" w:rsidRDefault="00321BB3">
      <w:pPr>
        <w:spacing w:after="0" w:line="240" w:lineRule="auto"/>
        <w:ind w:left="5664"/>
        <w:contextualSpacing/>
        <w:rPr>
          <w:rFonts w:ascii="Times New Roman" w:hAnsi="Times New Roman"/>
          <w:sz w:val="26"/>
          <w:szCs w:val="26"/>
        </w:rPr>
      </w:pPr>
      <w:r w:rsidRPr="00321BB3">
        <w:rPr>
          <w:rFonts w:ascii="Times New Roman" w:hAnsi="Times New Roman"/>
          <w:sz w:val="26"/>
          <w:szCs w:val="26"/>
        </w:rPr>
        <w:t xml:space="preserve">  </w:t>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r w:rsidRPr="00321BB3">
        <w:rPr>
          <w:rFonts w:ascii="Times New Roman" w:hAnsi="Times New Roman"/>
          <w:sz w:val="26"/>
          <w:szCs w:val="26"/>
        </w:rPr>
        <w:tab/>
      </w:r>
    </w:p>
    <w:p w14:paraId="2E42F0F4" w14:textId="77777777"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 xml:space="preserve">Правила планирования и регламентации объема учебной нагрузки научно-педагогических работников на ставку по определенной должности в </w:t>
      </w:r>
    </w:p>
    <w:p w14:paraId="2E42F0F5" w14:textId="77777777"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 xml:space="preserve">Национальном исследовательском университете </w:t>
      </w:r>
    </w:p>
    <w:p w14:paraId="2E42F0F6" w14:textId="0BCD2DC8" w:rsidR="002D07A3" w:rsidRDefault="00321BB3">
      <w:pPr>
        <w:spacing w:after="0" w:line="240" w:lineRule="auto"/>
        <w:contextualSpacing/>
        <w:jc w:val="center"/>
        <w:rPr>
          <w:rFonts w:ascii="Times New Roman" w:hAnsi="Times New Roman"/>
          <w:b/>
          <w:sz w:val="26"/>
          <w:szCs w:val="26"/>
        </w:rPr>
      </w:pPr>
      <w:r>
        <w:rPr>
          <w:rFonts w:ascii="Times New Roman" w:hAnsi="Times New Roman"/>
          <w:b/>
          <w:sz w:val="26"/>
          <w:szCs w:val="26"/>
        </w:rPr>
        <w:t>«Высшая школа экономики» на 20</w:t>
      </w:r>
      <w:r w:rsidRPr="00321BB3">
        <w:rPr>
          <w:rFonts w:ascii="Times New Roman" w:hAnsi="Times New Roman"/>
          <w:b/>
          <w:sz w:val="26"/>
          <w:szCs w:val="26"/>
        </w:rPr>
        <w:t>2</w:t>
      </w:r>
      <w:r>
        <w:rPr>
          <w:rFonts w:ascii="Times New Roman" w:hAnsi="Times New Roman"/>
          <w:b/>
          <w:sz w:val="26"/>
          <w:szCs w:val="26"/>
        </w:rPr>
        <w:t>1/2022 учебный год</w:t>
      </w:r>
    </w:p>
    <w:p w14:paraId="2E42F0F7" w14:textId="5D80EE4A" w:rsidR="002D07A3" w:rsidRDefault="002D07A3">
      <w:pPr>
        <w:spacing w:after="0" w:line="240" w:lineRule="auto"/>
        <w:contextualSpacing/>
        <w:jc w:val="center"/>
        <w:rPr>
          <w:rFonts w:ascii="Times New Roman" w:hAnsi="Times New Roman"/>
          <w:b/>
          <w:sz w:val="26"/>
          <w:szCs w:val="26"/>
        </w:rPr>
      </w:pPr>
    </w:p>
    <w:p w14:paraId="36427BED" w14:textId="77777777" w:rsidR="006034F3" w:rsidRDefault="006034F3">
      <w:pPr>
        <w:spacing w:after="0" w:line="240" w:lineRule="auto"/>
        <w:contextualSpacing/>
        <w:jc w:val="center"/>
        <w:rPr>
          <w:rFonts w:ascii="Times New Roman" w:hAnsi="Times New Roman"/>
          <w:b/>
          <w:sz w:val="26"/>
          <w:szCs w:val="26"/>
        </w:rPr>
      </w:pPr>
    </w:p>
    <w:p w14:paraId="2E42F0F8" w14:textId="77777777" w:rsidR="002D07A3" w:rsidRDefault="00321BB3" w:rsidP="003D205D">
      <w:pPr>
        <w:pStyle w:val="af9"/>
        <w:numPr>
          <w:ilvl w:val="0"/>
          <w:numId w:val="2"/>
        </w:numPr>
        <w:spacing w:after="0" w:line="240" w:lineRule="auto"/>
        <w:ind w:left="0" w:firstLine="0"/>
        <w:jc w:val="center"/>
        <w:rPr>
          <w:rFonts w:ascii="Times New Roman" w:hAnsi="Times New Roman"/>
          <w:b/>
          <w:sz w:val="26"/>
          <w:szCs w:val="26"/>
        </w:rPr>
      </w:pPr>
      <w:r>
        <w:rPr>
          <w:rFonts w:ascii="Times New Roman" w:hAnsi="Times New Roman"/>
          <w:b/>
          <w:sz w:val="26"/>
          <w:szCs w:val="26"/>
        </w:rPr>
        <w:t>Общие положения</w:t>
      </w:r>
    </w:p>
    <w:p w14:paraId="2E42F0F9" w14:textId="2CC4EB7B" w:rsidR="002D07A3" w:rsidRDefault="00D85F4B">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У</w:t>
      </w:r>
      <w:r w:rsidR="00321BB3">
        <w:rPr>
          <w:rFonts w:ascii="Times New Roman" w:hAnsi="Times New Roman"/>
          <w:sz w:val="26"/>
          <w:szCs w:val="26"/>
        </w:rPr>
        <w:t>чебная работа является одним из видов образовательной работы, выполняемой научно-педагогическими работниками НИУ ВШЭ</w:t>
      </w:r>
      <w:r>
        <w:rPr>
          <w:rFonts w:ascii="Times New Roman" w:hAnsi="Times New Roman"/>
          <w:sz w:val="26"/>
          <w:szCs w:val="26"/>
        </w:rPr>
        <w:t>. К иным видам образовательной работы относятся: научная, консультационная, методическая, организационная и прочие виды, необходимые для эффективной организации образовательного процесса.</w:t>
      </w:r>
    </w:p>
    <w:p w14:paraId="2E42F0FA" w14:textId="6CDE03EB"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работа педагогического работника профессорско-преподавательского состава (далее – работник ППС) включается в общий объем </w:t>
      </w:r>
      <w:r w:rsidR="00A577A3">
        <w:rPr>
          <w:rFonts w:ascii="Times New Roman" w:hAnsi="Times New Roman"/>
          <w:sz w:val="26"/>
          <w:szCs w:val="26"/>
        </w:rPr>
        <w:t xml:space="preserve">образовательной </w:t>
      </w:r>
      <w:r>
        <w:rPr>
          <w:rFonts w:ascii="Times New Roman" w:hAnsi="Times New Roman"/>
          <w:sz w:val="26"/>
          <w:szCs w:val="26"/>
        </w:rPr>
        <w:t>работы, который определяется:</w:t>
      </w:r>
    </w:p>
    <w:p w14:paraId="2E42F0FB" w14:textId="77777777" w:rsidR="002D07A3" w:rsidRDefault="00321BB3">
      <w:pPr>
        <w:pStyle w:val="af9"/>
        <w:widowControl w:val="0"/>
        <w:numPr>
          <w:ilvl w:val="2"/>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исходя из 36-часовой шестидневной рабочей недели</w:t>
      </w:r>
      <w:r>
        <w:rPr>
          <w:rStyle w:val="ad"/>
          <w:rFonts w:ascii="Times New Roman" w:hAnsi="Times New Roman"/>
          <w:sz w:val="26"/>
          <w:szCs w:val="26"/>
        </w:rPr>
        <w:footnoteReference w:id="1"/>
      </w:r>
      <w:r>
        <w:rPr>
          <w:rFonts w:ascii="Times New Roman" w:hAnsi="Times New Roman"/>
          <w:sz w:val="26"/>
          <w:szCs w:val="26"/>
        </w:rPr>
        <w:t xml:space="preserve"> – для работника ППС, работающего по основному месту работы на полную ставку (на условиях полного рабочего времени);</w:t>
      </w:r>
    </w:p>
    <w:p w14:paraId="2E42F0FC" w14:textId="77777777" w:rsidR="002D07A3" w:rsidRDefault="00321BB3">
      <w:pPr>
        <w:pStyle w:val="af9"/>
        <w:widowControl w:val="0"/>
        <w:numPr>
          <w:ilvl w:val="2"/>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пропорционально доле ставки/продолжительности рабочего времени по отношению к образовательной работе научно-педагогического работника, работающего по основному месту работы на полную ставку для работника ППС, работающего на условиях совместительства или неполного рабочего времени.</w:t>
      </w:r>
    </w:p>
    <w:p w14:paraId="2E42F0FD" w14:textId="77777777"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b/>
          <w:sz w:val="26"/>
          <w:szCs w:val="26"/>
        </w:rPr>
      </w:pPr>
      <w:r>
        <w:rPr>
          <w:rFonts w:ascii="Times New Roman" w:hAnsi="Times New Roman"/>
          <w:sz w:val="26"/>
          <w:szCs w:val="26"/>
        </w:rPr>
        <w:t>Структура и объем учебной работы составляют</w:t>
      </w:r>
      <w:r>
        <w:rPr>
          <w:rFonts w:ascii="Times New Roman" w:hAnsi="Times New Roman"/>
          <w:b/>
          <w:sz w:val="26"/>
          <w:szCs w:val="26"/>
        </w:rPr>
        <w:t xml:space="preserve"> учебную нагрузку. </w:t>
      </w:r>
    </w:p>
    <w:p w14:paraId="2E42F0FE" w14:textId="48810ABB" w:rsidR="002D07A3" w:rsidRDefault="00321BB3">
      <w:pPr>
        <w:pStyle w:val="af9"/>
        <w:widowControl w:val="0"/>
        <w:numPr>
          <w:ilvl w:val="1"/>
          <w:numId w:val="2"/>
        </w:numPr>
        <w:tabs>
          <w:tab w:val="left" w:pos="993"/>
        </w:tabs>
        <w:spacing w:line="240" w:lineRule="auto"/>
        <w:ind w:left="0" w:firstLine="709"/>
        <w:jc w:val="both"/>
        <w:rPr>
          <w:rFonts w:ascii="Times New Roman" w:hAnsi="Times New Roman"/>
          <w:sz w:val="26"/>
          <w:szCs w:val="26"/>
        </w:rPr>
      </w:pPr>
      <w:r>
        <w:rPr>
          <w:rFonts w:ascii="Times New Roman" w:hAnsi="Times New Roman"/>
          <w:sz w:val="26"/>
          <w:szCs w:val="26"/>
        </w:rPr>
        <w:t>Планирование учебной нагрузки работников ППС осуществляется руководителем структурного подразделения</w:t>
      </w:r>
      <w:r>
        <w:rPr>
          <w:rStyle w:val="ad"/>
          <w:rFonts w:ascii="Times New Roman" w:hAnsi="Times New Roman"/>
          <w:sz w:val="26"/>
          <w:szCs w:val="26"/>
        </w:rPr>
        <w:footnoteReference w:id="2"/>
      </w:r>
      <w:r>
        <w:rPr>
          <w:rFonts w:ascii="Times New Roman" w:hAnsi="Times New Roman"/>
          <w:sz w:val="26"/>
          <w:szCs w:val="26"/>
        </w:rPr>
        <w:t xml:space="preserve">, работники которого принимают участие в реализации образовательных программ высшего образования (далее – Департамент), в соответствии с </w:t>
      </w:r>
      <w:r w:rsidR="00BA2F26">
        <w:rPr>
          <w:rFonts w:ascii="Times New Roman" w:hAnsi="Times New Roman"/>
          <w:sz w:val="26"/>
          <w:szCs w:val="26"/>
        </w:rPr>
        <w:t>Трудовым кодексом Российской Федерации, иными нормативными правовыми актами Российской Федерации</w:t>
      </w:r>
      <w:r w:rsidR="00BA2F26">
        <w:rPr>
          <w:rStyle w:val="ad"/>
          <w:rFonts w:ascii="Times New Roman" w:hAnsi="Times New Roman"/>
          <w:sz w:val="26"/>
          <w:szCs w:val="26"/>
        </w:rPr>
        <w:footnoteReference w:id="3"/>
      </w:r>
      <w:r w:rsidR="00BA2F26">
        <w:rPr>
          <w:rFonts w:ascii="Times New Roman" w:hAnsi="Times New Roman"/>
          <w:sz w:val="26"/>
          <w:szCs w:val="26"/>
        </w:rPr>
        <w:t xml:space="preserve"> и </w:t>
      </w:r>
      <w:r>
        <w:rPr>
          <w:rFonts w:ascii="Times New Roman" w:hAnsi="Times New Roman"/>
          <w:sz w:val="26"/>
          <w:szCs w:val="26"/>
        </w:rPr>
        <w:t>Порядком</w:t>
      </w:r>
      <w:r>
        <w:rPr>
          <w:b/>
        </w:rPr>
        <w:t xml:space="preserve"> </w:t>
      </w:r>
      <w:r>
        <w:rPr>
          <w:rFonts w:ascii="Times New Roman" w:hAnsi="Times New Roman"/>
          <w:sz w:val="26"/>
          <w:szCs w:val="26"/>
        </w:rPr>
        <w:t>установления норм времени по видам контактной работы на одного обучающегося в Национальном исследовательском университете «Высшая школа экономики» на 20</w:t>
      </w:r>
      <w:r w:rsidRPr="00321BB3">
        <w:rPr>
          <w:rFonts w:ascii="Times New Roman" w:hAnsi="Times New Roman"/>
          <w:sz w:val="26"/>
          <w:szCs w:val="26"/>
        </w:rPr>
        <w:t>2</w:t>
      </w:r>
      <w:r>
        <w:rPr>
          <w:rFonts w:ascii="Times New Roman" w:hAnsi="Times New Roman"/>
          <w:sz w:val="26"/>
          <w:szCs w:val="26"/>
        </w:rPr>
        <w:t xml:space="preserve">1/2022 учебный год (далее – Порядок). </w:t>
      </w:r>
    </w:p>
    <w:p w14:paraId="308A5C75" w14:textId="33AFAF30" w:rsidR="004B735C" w:rsidRPr="00B52893" w:rsidRDefault="004B735C">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Руководитель Департамента или академический руководитель образовательной программы для целей выполнения обязательств по реализации порученных элементов учебного плана вправе инициировать привлечение для оказания образовательных услуг на условиях почасовой оплаты лиц по гражданско-</w:t>
      </w:r>
      <w:r>
        <w:rPr>
          <w:rFonts w:ascii="Times New Roman" w:hAnsi="Times New Roman"/>
          <w:sz w:val="26"/>
          <w:szCs w:val="26"/>
        </w:rPr>
        <w:lastRenderedPageBreak/>
        <w:t xml:space="preserve">правовому договору (далее соответственно – исполнитель по ГПД, ГПД). Объем услуг, поручаемых исполнителю по ГПД, определяется в соответствии с </w:t>
      </w:r>
      <w:r w:rsidR="007C5786">
        <w:rPr>
          <w:rFonts w:ascii="Times New Roman" w:hAnsi="Times New Roman"/>
          <w:sz w:val="26"/>
          <w:szCs w:val="26"/>
        </w:rPr>
        <w:t xml:space="preserve">Порядком </w:t>
      </w:r>
      <w:r>
        <w:rPr>
          <w:rFonts w:ascii="Times New Roman" w:hAnsi="Times New Roman"/>
          <w:sz w:val="26"/>
          <w:szCs w:val="26"/>
        </w:rPr>
        <w:t xml:space="preserve">и фиксируется в соответствующем ГПД, заключаемом в установленном в НИУ ВШЭ порядке. Особенности учета порученного объема услуг, оформления актов выполненных услуг и определения стоимости услуг по ГПД определены в </w:t>
      </w:r>
      <w:r w:rsidRPr="004B735C">
        <w:rPr>
          <w:rFonts w:ascii="Times New Roman" w:hAnsi="Times New Roman"/>
          <w:sz w:val="26"/>
          <w:szCs w:val="26"/>
        </w:rPr>
        <w:t>Правила</w:t>
      </w:r>
      <w:r>
        <w:rPr>
          <w:rFonts w:ascii="Times New Roman" w:hAnsi="Times New Roman"/>
          <w:sz w:val="26"/>
          <w:szCs w:val="26"/>
        </w:rPr>
        <w:t>х</w:t>
      </w:r>
      <w:r w:rsidR="006034F3">
        <w:rPr>
          <w:rFonts w:ascii="Times New Roman" w:hAnsi="Times New Roman"/>
          <w:sz w:val="26"/>
          <w:szCs w:val="26"/>
        </w:rPr>
        <w:t xml:space="preserve"> планирования и подтверждения факта оказания преподавательских услуг, поручаемых в рамках договоров гражданско-правового характера</w:t>
      </w:r>
      <w:r w:rsidR="007C5786">
        <w:rPr>
          <w:rFonts w:ascii="Times New Roman" w:hAnsi="Times New Roman"/>
          <w:sz w:val="26"/>
          <w:szCs w:val="26"/>
        </w:rPr>
        <w:t>, в Национальном исследовательском университете «Высшая школа экономики»</w:t>
      </w:r>
      <w:r w:rsidR="005753A9">
        <w:rPr>
          <w:rFonts w:ascii="Times New Roman" w:hAnsi="Times New Roman"/>
          <w:sz w:val="26"/>
          <w:szCs w:val="26"/>
        </w:rPr>
        <w:t xml:space="preserve"> (далее – Правила для договоров преподавательских услуг)</w:t>
      </w:r>
      <w:r w:rsidRPr="004B735C">
        <w:rPr>
          <w:rFonts w:ascii="Times New Roman" w:hAnsi="Times New Roman"/>
          <w:sz w:val="26"/>
          <w:szCs w:val="26"/>
        </w:rPr>
        <w:t>.</w:t>
      </w:r>
    </w:p>
    <w:p w14:paraId="49C85390" w14:textId="75E09FB2" w:rsidR="004B735C" w:rsidRPr="004B735C"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нагрузка научного работника, выполняющего образовательную работу в рамках трудового договора, заключаемого на условиях единого контракта, рассчитывается в структурном подразделении, в котором работает научный работник, в соответствии с Порядком и подтверждается в соответствии с Регламентом подтверждения выполнения учебной работы научными работниками </w:t>
      </w:r>
      <w:r w:rsidR="007C5786">
        <w:rPr>
          <w:rFonts w:ascii="Times New Roman" w:hAnsi="Times New Roman"/>
          <w:sz w:val="26"/>
          <w:szCs w:val="26"/>
        </w:rPr>
        <w:t>Национального исследовательского университета «Высшая школа экономики»</w:t>
      </w:r>
      <w:r>
        <w:rPr>
          <w:rFonts w:ascii="Times New Roman" w:hAnsi="Times New Roman"/>
          <w:sz w:val="26"/>
          <w:szCs w:val="26"/>
        </w:rPr>
        <w:t xml:space="preserve"> на 20</w:t>
      </w:r>
      <w:r w:rsidRPr="00321BB3">
        <w:rPr>
          <w:rFonts w:ascii="Times New Roman" w:hAnsi="Times New Roman"/>
          <w:sz w:val="26"/>
          <w:szCs w:val="26"/>
        </w:rPr>
        <w:t>2</w:t>
      </w:r>
      <w:r>
        <w:rPr>
          <w:rFonts w:ascii="Times New Roman" w:hAnsi="Times New Roman"/>
          <w:sz w:val="26"/>
          <w:szCs w:val="26"/>
        </w:rPr>
        <w:t>1/2022 учебный год.</w:t>
      </w:r>
    </w:p>
    <w:p w14:paraId="2E42F101" w14:textId="57C0FC26" w:rsidR="002D07A3" w:rsidRPr="00B2497A" w:rsidRDefault="00321BB3">
      <w:pPr>
        <w:pStyle w:val="af9"/>
        <w:numPr>
          <w:ilvl w:val="1"/>
          <w:numId w:val="2"/>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Перечень и объемы иных видов </w:t>
      </w:r>
      <w:r w:rsidR="00A577A3">
        <w:rPr>
          <w:rFonts w:ascii="Times New Roman" w:hAnsi="Times New Roman"/>
          <w:sz w:val="26"/>
          <w:szCs w:val="26"/>
        </w:rPr>
        <w:t xml:space="preserve">образовательных </w:t>
      </w:r>
      <w:r>
        <w:rPr>
          <w:rFonts w:ascii="Times New Roman" w:hAnsi="Times New Roman"/>
          <w:sz w:val="26"/>
          <w:szCs w:val="26"/>
        </w:rPr>
        <w:t xml:space="preserve">работ научно-педагогических работников определяются руководителем Департамента. </w:t>
      </w:r>
      <w:r w:rsidR="00B2497A">
        <w:rPr>
          <w:rFonts w:ascii="Times New Roman" w:hAnsi="Times New Roman"/>
          <w:sz w:val="26"/>
          <w:szCs w:val="26"/>
        </w:rPr>
        <w:t xml:space="preserve">Индивидуальные планы и отчеты по иным видам </w:t>
      </w:r>
      <w:r w:rsidR="00A577A3">
        <w:rPr>
          <w:rFonts w:ascii="Times New Roman" w:hAnsi="Times New Roman"/>
          <w:sz w:val="26"/>
          <w:szCs w:val="26"/>
        </w:rPr>
        <w:t xml:space="preserve">образовательных </w:t>
      </w:r>
      <w:proofErr w:type="gramStart"/>
      <w:r w:rsidR="00B2497A">
        <w:rPr>
          <w:rFonts w:ascii="Times New Roman" w:hAnsi="Times New Roman"/>
          <w:sz w:val="26"/>
          <w:szCs w:val="26"/>
        </w:rPr>
        <w:t xml:space="preserve">работ </w:t>
      </w:r>
      <w:r w:rsidR="007C5786">
        <w:rPr>
          <w:rFonts w:ascii="Times New Roman" w:hAnsi="Times New Roman"/>
          <w:sz w:val="26"/>
          <w:szCs w:val="26"/>
        </w:rPr>
        <w:t xml:space="preserve"> работников</w:t>
      </w:r>
      <w:proofErr w:type="gramEnd"/>
      <w:r w:rsidR="007C5786">
        <w:rPr>
          <w:rFonts w:ascii="Times New Roman" w:hAnsi="Times New Roman"/>
          <w:sz w:val="26"/>
          <w:szCs w:val="26"/>
        </w:rPr>
        <w:t xml:space="preserve"> </w:t>
      </w:r>
      <w:r w:rsidR="00B2497A">
        <w:rPr>
          <w:rFonts w:ascii="Times New Roman" w:hAnsi="Times New Roman"/>
          <w:sz w:val="26"/>
          <w:szCs w:val="26"/>
        </w:rPr>
        <w:t>ППС хранятся в порядке, установленном в Департаменте.</w:t>
      </w:r>
    </w:p>
    <w:p w14:paraId="2E42F102" w14:textId="77777777"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Ответственными за выполнение настоящих Правил при планировании и учете учебной нагрузки (в том числе, фактически выполненной учебной нагрузки) являются руководители Департаментов.</w:t>
      </w:r>
    </w:p>
    <w:p w14:paraId="2E42F103" w14:textId="77777777" w:rsidR="002D07A3" w:rsidRDefault="002D07A3">
      <w:pPr>
        <w:widowControl w:val="0"/>
        <w:tabs>
          <w:tab w:val="left" w:pos="993"/>
        </w:tabs>
        <w:spacing w:after="0" w:line="240" w:lineRule="auto"/>
        <w:contextualSpacing/>
        <w:jc w:val="both"/>
        <w:rPr>
          <w:rFonts w:ascii="Times New Roman" w:hAnsi="Times New Roman"/>
          <w:sz w:val="26"/>
          <w:szCs w:val="26"/>
        </w:rPr>
      </w:pPr>
    </w:p>
    <w:p w14:paraId="2E42F104" w14:textId="77777777" w:rsidR="002D07A3" w:rsidRDefault="00321BB3" w:rsidP="003D205D">
      <w:pPr>
        <w:pStyle w:val="af9"/>
        <w:widowControl w:val="0"/>
        <w:numPr>
          <w:ilvl w:val="0"/>
          <w:numId w:val="2"/>
        </w:numPr>
        <w:tabs>
          <w:tab w:val="left" w:pos="993"/>
        </w:tabs>
        <w:spacing w:after="0" w:line="240" w:lineRule="auto"/>
        <w:ind w:left="0" w:firstLine="0"/>
        <w:jc w:val="center"/>
        <w:rPr>
          <w:rFonts w:ascii="Times New Roman" w:hAnsi="Times New Roman"/>
          <w:sz w:val="26"/>
          <w:szCs w:val="26"/>
        </w:rPr>
      </w:pPr>
      <w:r>
        <w:rPr>
          <w:rFonts w:ascii="Times New Roman" w:hAnsi="Times New Roman"/>
          <w:b/>
          <w:sz w:val="26"/>
          <w:szCs w:val="26"/>
        </w:rPr>
        <w:t>Основания планирования и учета учебной нагрузки</w:t>
      </w:r>
    </w:p>
    <w:p w14:paraId="2E42F105" w14:textId="47CF8891"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Планирование учебной нагрузки работников ППС, научных работников (далее совместно – преподаватели) осуществляется на основании утвержденных в установленном в НИУ ВШЭ порядке:</w:t>
      </w:r>
    </w:p>
    <w:p w14:paraId="2E42F106" w14:textId="77777777" w:rsidR="002D07A3" w:rsidRDefault="00321BB3">
      <w:pPr>
        <w:pStyle w:val="af9"/>
        <w:widowControl w:val="0"/>
        <w:numPr>
          <w:ilvl w:val="2"/>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учебных планов образовательных программ высшего образования, общеуниверситетского набора дисциплин (в том числе дисциплин </w:t>
      </w:r>
      <w:proofErr w:type="spellStart"/>
      <w:r>
        <w:rPr>
          <w:rFonts w:ascii="Times New Roman" w:hAnsi="Times New Roman"/>
          <w:sz w:val="26"/>
          <w:szCs w:val="26"/>
        </w:rPr>
        <w:t>МагоЛего</w:t>
      </w:r>
      <w:proofErr w:type="spellEnd"/>
      <w:r>
        <w:rPr>
          <w:rFonts w:ascii="Times New Roman" w:hAnsi="Times New Roman"/>
          <w:sz w:val="26"/>
          <w:szCs w:val="26"/>
        </w:rPr>
        <w:t xml:space="preserve">, общеуниверситетских факультативов, </w:t>
      </w:r>
      <w:proofErr w:type="spellStart"/>
      <w:r>
        <w:rPr>
          <w:rFonts w:ascii="Times New Roman" w:hAnsi="Times New Roman"/>
          <w:sz w:val="26"/>
          <w:szCs w:val="26"/>
        </w:rPr>
        <w:t>майноров</w:t>
      </w:r>
      <w:proofErr w:type="spellEnd"/>
      <w:r>
        <w:rPr>
          <w:rFonts w:ascii="Times New Roman" w:hAnsi="Times New Roman"/>
          <w:sz w:val="26"/>
          <w:szCs w:val="26"/>
        </w:rPr>
        <w:t xml:space="preserve">); </w:t>
      </w:r>
    </w:p>
    <w:p w14:paraId="2E42F107" w14:textId="77777777" w:rsidR="002D07A3" w:rsidRDefault="00321BB3">
      <w:pPr>
        <w:pStyle w:val="af9"/>
        <w:widowControl w:val="0"/>
        <w:numPr>
          <w:ilvl w:val="2"/>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учебных планов факультетских дней для учащихся Лицея НИУ ВШЭ и распределенного лицея НИУ ВШЭ. </w:t>
      </w:r>
    </w:p>
    <w:p w14:paraId="2E42F108" w14:textId="51CDE5D2" w:rsidR="002D07A3" w:rsidRDefault="00321BB3">
      <w:pPr>
        <w:pStyle w:val="af9"/>
        <w:widowControl w:val="0"/>
        <w:numPr>
          <w:ilvl w:val="1"/>
          <w:numId w:val="2"/>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Учебные планы, указанные в пункте 2.1 настоящих Правил, хранятся в корпоративной </w:t>
      </w:r>
      <w:r w:rsidR="00295B75">
        <w:rPr>
          <w:rFonts w:ascii="Times New Roman" w:hAnsi="Times New Roman"/>
          <w:sz w:val="26"/>
          <w:szCs w:val="26"/>
        </w:rPr>
        <w:t xml:space="preserve">учетной </w:t>
      </w:r>
      <w:r>
        <w:rPr>
          <w:rFonts w:ascii="Times New Roman" w:hAnsi="Times New Roman"/>
          <w:sz w:val="26"/>
          <w:szCs w:val="26"/>
        </w:rPr>
        <w:t xml:space="preserve">информационной системе (далее – </w:t>
      </w:r>
      <w:r w:rsidR="00295B75">
        <w:rPr>
          <w:rFonts w:ascii="Times New Roman" w:hAnsi="Times New Roman"/>
          <w:sz w:val="26"/>
          <w:szCs w:val="26"/>
        </w:rPr>
        <w:t>УИС</w:t>
      </w:r>
      <w:r>
        <w:rPr>
          <w:rFonts w:ascii="Times New Roman" w:hAnsi="Times New Roman"/>
          <w:sz w:val="26"/>
          <w:szCs w:val="26"/>
        </w:rPr>
        <w:t xml:space="preserve">). </w:t>
      </w:r>
    </w:p>
    <w:p w14:paraId="2E42F11D" w14:textId="613E199E" w:rsidR="002D07A3" w:rsidRPr="00DE7ACB" w:rsidRDefault="00321BB3">
      <w:pPr>
        <w:pStyle w:val="af9"/>
        <w:numPr>
          <w:ilvl w:val="1"/>
          <w:numId w:val="2"/>
        </w:numPr>
        <w:spacing w:after="0" w:line="240" w:lineRule="auto"/>
        <w:ind w:left="0" w:firstLine="709"/>
        <w:jc w:val="both"/>
        <w:rPr>
          <w:rFonts w:ascii="Times New Roman" w:hAnsi="Times New Roman"/>
          <w:sz w:val="26"/>
          <w:szCs w:val="26"/>
        </w:rPr>
      </w:pPr>
      <w:r>
        <w:rPr>
          <w:rFonts w:ascii="Times New Roman" w:hAnsi="Times New Roman"/>
          <w:sz w:val="26"/>
          <w:szCs w:val="26"/>
        </w:rPr>
        <w:t>При расчете объема планируемой учебной нагрузки используются данные о контингенте студентов, аспирантов, учащихся Лицея НИУ ВШЭ и распределенного лицея НИУ ВШЭ, количеств</w:t>
      </w:r>
      <w:r w:rsidR="00C70053">
        <w:rPr>
          <w:rFonts w:ascii="Times New Roman" w:hAnsi="Times New Roman"/>
          <w:sz w:val="26"/>
          <w:szCs w:val="26"/>
        </w:rPr>
        <w:t>е</w:t>
      </w:r>
      <w:r>
        <w:rPr>
          <w:rFonts w:ascii="Times New Roman" w:hAnsi="Times New Roman"/>
          <w:sz w:val="26"/>
          <w:szCs w:val="26"/>
        </w:rPr>
        <w:t xml:space="preserve"> лекционных потоков </w:t>
      </w:r>
      <w:r w:rsidR="00295B75">
        <w:rPr>
          <w:rFonts w:ascii="Times New Roman" w:hAnsi="Times New Roman"/>
          <w:sz w:val="26"/>
          <w:szCs w:val="26"/>
        </w:rPr>
        <w:t xml:space="preserve">и/или учебных групп </w:t>
      </w:r>
      <w:r>
        <w:rPr>
          <w:rFonts w:ascii="Times New Roman" w:hAnsi="Times New Roman"/>
          <w:sz w:val="26"/>
          <w:szCs w:val="26"/>
        </w:rPr>
        <w:t>на курсе/в классе, указанные в утвержденных в установленном порядке учебных планах образовательных программ высшего образования и в учебных планах факультетских дней для учащихся Лицея НИУ ВШЭ и распределенного лицея НИУ ВШЭ.</w:t>
      </w:r>
    </w:p>
    <w:p w14:paraId="2E42F11F" w14:textId="7C511239" w:rsidR="002D07A3" w:rsidRPr="000407BF" w:rsidRDefault="00321BB3" w:rsidP="000407BF">
      <w:pPr>
        <w:pStyle w:val="af9"/>
        <w:widowControl w:val="0"/>
        <w:numPr>
          <w:ilvl w:val="1"/>
          <w:numId w:val="9"/>
        </w:numPr>
        <w:tabs>
          <w:tab w:val="left" w:pos="993"/>
        </w:tabs>
        <w:spacing w:after="0" w:line="240" w:lineRule="auto"/>
        <w:ind w:left="0" w:firstLine="709"/>
        <w:jc w:val="both"/>
        <w:rPr>
          <w:rFonts w:ascii="Times New Roman" w:hAnsi="Times New Roman"/>
          <w:sz w:val="26"/>
          <w:szCs w:val="26"/>
        </w:rPr>
      </w:pPr>
      <w:r w:rsidRPr="000407BF">
        <w:rPr>
          <w:rFonts w:ascii="Times New Roman" w:hAnsi="Times New Roman"/>
          <w:sz w:val="26"/>
          <w:szCs w:val="26"/>
        </w:rPr>
        <w:t xml:space="preserve">Указанное в учебном плане образовательной программы общее число часов на проведение текущего контроля и промежуточной аттестации (далее – Часы на контроль) по учебной дисциплине или иному элементу учебного плана (далее – Дисциплина) распределяется среди преподавателей </w:t>
      </w:r>
      <w:r w:rsidR="003D205D">
        <w:rPr>
          <w:rFonts w:ascii="Times New Roman" w:hAnsi="Times New Roman"/>
          <w:sz w:val="26"/>
          <w:szCs w:val="26"/>
        </w:rPr>
        <w:t xml:space="preserve">и/или научных работников </w:t>
      </w:r>
      <w:r w:rsidRPr="000407BF">
        <w:rPr>
          <w:rFonts w:ascii="Times New Roman" w:hAnsi="Times New Roman"/>
          <w:sz w:val="26"/>
          <w:szCs w:val="26"/>
        </w:rPr>
        <w:t>Департамента в соответствии с правилами</w:t>
      </w:r>
      <w:r w:rsidR="000407BF" w:rsidRPr="000407BF">
        <w:rPr>
          <w:rFonts w:ascii="Times New Roman" w:hAnsi="Times New Roman"/>
          <w:sz w:val="26"/>
          <w:szCs w:val="26"/>
        </w:rPr>
        <w:t xml:space="preserve"> и нормативами</w:t>
      </w:r>
      <w:r w:rsidRPr="000407BF">
        <w:rPr>
          <w:rFonts w:ascii="Times New Roman" w:hAnsi="Times New Roman"/>
          <w:sz w:val="26"/>
          <w:szCs w:val="26"/>
        </w:rPr>
        <w:t>, принятыми в Департаменте</w:t>
      </w:r>
      <w:r w:rsidR="000407BF" w:rsidRPr="000407BF">
        <w:rPr>
          <w:rFonts w:ascii="Times New Roman" w:hAnsi="Times New Roman"/>
          <w:sz w:val="26"/>
          <w:szCs w:val="26"/>
        </w:rPr>
        <w:t xml:space="preserve"> и утвержденными протоколом соответствующего заседания Департамента</w:t>
      </w:r>
      <w:r w:rsidR="00D15CC4">
        <w:rPr>
          <w:rFonts w:ascii="Times New Roman" w:hAnsi="Times New Roman"/>
          <w:sz w:val="26"/>
          <w:szCs w:val="26"/>
        </w:rPr>
        <w:t xml:space="preserve">, если иное не установлено руководителем подразделения, ответственного за реализацию </w:t>
      </w:r>
      <w:r w:rsidR="00D15CC4">
        <w:rPr>
          <w:rFonts w:ascii="Times New Roman" w:hAnsi="Times New Roman"/>
          <w:sz w:val="26"/>
          <w:szCs w:val="26"/>
        </w:rPr>
        <w:lastRenderedPageBreak/>
        <w:t>образовательной программы (деканом</w:t>
      </w:r>
      <w:r w:rsidR="00A2276F">
        <w:rPr>
          <w:rFonts w:ascii="Times New Roman" w:hAnsi="Times New Roman"/>
          <w:sz w:val="26"/>
          <w:szCs w:val="26"/>
        </w:rPr>
        <w:t xml:space="preserve"> факультета</w:t>
      </w:r>
      <w:r w:rsidR="00A2276F" w:rsidRPr="00E31BAB">
        <w:rPr>
          <w:rFonts w:ascii="Times New Roman" w:hAnsi="Times New Roman"/>
          <w:sz w:val="26"/>
          <w:szCs w:val="26"/>
        </w:rPr>
        <w:t>/</w:t>
      </w:r>
      <w:r w:rsidR="00A2276F">
        <w:rPr>
          <w:rFonts w:ascii="Times New Roman" w:hAnsi="Times New Roman"/>
          <w:sz w:val="26"/>
          <w:szCs w:val="26"/>
        </w:rPr>
        <w:t xml:space="preserve"> руководителем школы</w:t>
      </w:r>
      <w:r w:rsidR="00A2276F" w:rsidRPr="00E31BAB">
        <w:rPr>
          <w:rFonts w:ascii="Times New Roman" w:hAnsi="Times New Roman"/>
          <w:sz w:val="26"/>
          <w:szCs w:val="26"/>
        </w:rPr>
        <w:t>/</w:t>
      </w:r>
      <w:r w:rsidR="00A2276F">
        <w:rPr>
          <w:rFonts w:ascii="Times New Roman" w:hAnsi="Times New Roman"/>
          <w:sz w:val="26"/>
          <w:szCs w:val="26"/>
        </w:rPr>
        <w:t xml:space="preserve"> директором института</w:t>
      </w:r>
      <w:r w:rsidR="00D15CC4">
        <w:rPr>
          <w:rFonts w:ascii="Times New Roman" w:hAnsi="Times New Roman"/>
          <w:sz w:val="26"/>
          <w:szCs w:val="26"/>
        </w:rPr>
        <w:t>)</w:t>
      </w:r>
      <w:r w:rsidRPr="000407BF">
        <w:rPr>
          <w:rFonts w:ascii="Times New Roman" w:hAnsi="Times New Roman"/>
          <w:sz w:val="26"/>
          <w:szCs w:val="26"/>
        </w:rPr>
        <w:t xml:space="preserve">. </w:t>
      </w:r>
      <w:r w:rsidR="000676C2">
        <w:rPr>
          <w:rFonts w:ascii="Times New Roman" w:hAnsi="Times New Roman"/>
          <w:sz w:val="26"/>
          <w:szCs w:val="26"/>
        </w:rPr>
        <w:t xml:space="preserve">В указанном протоколе должно быть, в том числе зафиксировано </w:t>
      </w:r>
      <w:r w:rsidRPr="000676C2">
        <w:rPr>
          <w:rFonts w:ascii="Times New Roman" w:hAnsi="Times New Roman"/>
          <w:sz w:val="26"/>
          <w:szCs w:val="26"/>
        </w:rPr>
        <w:t>решение о типах текущего контроля и формах промежуточной аттестации, количестве контрольных мероприятий, включенных в программу Дисциплины, которые должны быть учтены в индивидуальной нагрузке преподавателя как Часы на контроль, а также о нормативах учета Часов на контроль.</w:t>
      </w:r>
      <w:r w:rsidRPr="000407BF">
        <w:rPr>
          <w:rFonts w:ascii="Times New Roman" w:hAnsi="Times New Roman"/>
          <w:sz w:val="26"/>
          <w:szCs w:val="26"/>
        </w:rPr>
        <w:t xml:space="preserve"> Общее число Часов на контроль всех преподавателей, задействованных в проверке результатов или в проведении контрольных мероприятий по одной Дисциплине, не должно превышать общее число Часов на контроль, указанное в учебном плане по этой Дисциплине</w:t>
      </w:r>
      <w:r>
        <w:rPr>
          <w:rStyle w:val="ad"/>
          <w:rFonts w:ascii="Times New Roman" w:hAnsi="Times New Roman"/>
          <w:sz w:val="26"/>
          <w:szCs w:val="26"/>
        </w:rPr>
        <w:footnoteReference w:id="4"/>
      </w:r>
      <w:r w:rsidRPr="000407BF">
        <w:rPr>
          <w:rFonts w:ascii="Times New Roman" w:hAnsi="Times New Roman"/>
          <w:sz w:val="26"/>
          <w:szCs w:val="26"/>
        </w:rPr>
        <w:t xml:space="preserve">. Распределение Часов на контроль по </w:t>
      </w:r>
      <w:r w:rsidRPr="004C7CFD">
        <w:rPr>
          <w:rFonts w:ascii="Times New Roman" w:hAnsi="Times New Roman"/>
          <w:sz w:val="26"/>
          <w:szCs w:val="26"/>
        </w:rPr>
        <w:t xml:space="preserve">преподавателям фиксируется Департаментом в </w:t>
      </w:r>
      <w:r w:rsidR="00B2497A" w:rsidRPr="004C7CFD">
        <w:rPr>
          <w:rFonts w:ascii="Times New Roman" w:hAnsi="Times New Roman"/>
          <w:sz w:val="26"/>
          <w:szCs w:val="26"/>
        </w:rPr>
        <w:t>УИС</w:t>
      </w:r>
      <w:r w:rsidRPr="004C7CFD">
        <w:rPr>
          <w:rFonts w:ascii="Times New Roman" w:hAnsi="Times New Roman"/>
          <w:sz w:val="26"/>
          <w:szCs w:val="26"/>
        </w:rPr>
        <w:t xml:space="preserve"> по каждой Дисциплине. </w:t>
      </w:r>
      <w:r w:rsidRPr="000407BF">
        <w:rPr>
          <w:rFonts w:ascii="Times New Roman" w:hAnsi="Times New Roman"/>
          <w:sz w:val="26"/>
          <w:szCs w:val="26"/>
        </w:rPr>
        <w:t xml:space="preserve">Если преподаватель, по согласованию с руководителем структурного подразделения, в котором он работает, планирует руководить </w:t>
      </w:r>
      <w:r w:rsidR="0093449B" w:rsidRPr="000407BF">
        <w:rPr>
          <w:rFonts w:ascii="Times New Roman" w:hAnsi="Times New Roman"/>
          <w:sz w:val="26"/>
          <w:szCs w:val="26"/>
        </w:rPr>
        <w:t>какими-то типами практической подготовки студентов (</w:t>
      </w:r>
      <w:r w:rsidRPr="000407BF">
        <w:rPr>
          <w:rFonts w:ascii="Times New Roman" w:hAnsi="Times New Roman"/>
          <w:sz w:val="26"/>
          <w:szCs w:val="26"/>
        </w:rPr>
        <w:t>проект</w:t>
      </w:r>
      <w:r w:rsidR="0093449B" w:rsidRPr="000407BF">
        <w:rPr>
          <w:rFonts w:ascii="Times New Roman" w:hAnsi="Times New Roman"/>
          <w:sz w:val="26"/>
          <w:szCs w:val="26"/>
        </w:rPr>
        <w:t xml:space="preserve">ного, исследовательского или профессионального видов) </w:t>
      </w:r>
      <w:r w:rsidRPr="000407BF">
        <w:rPr>
          <w:rFonts w:ascii="Times New Roman" w:hAnsi="Times New Roman"/>
          <w:sz w:val="26"/>
          <w:szCs w:val="26"/>
        </w:rPr>
        <w:t>или выполнять иные виды учебной работы, предусмотренные в</w:t>
      </w:r>
      <w:r w:rsidR="005753A9" w:rsidRPr="000407BF">
        <w:rPr>
          <w:rFonts w:ascii="Times New Roman" w:hAnsi="Times New Roman"/>
          <w:sz w:val="26"/>
          <w:szCs w:val="26"/>
        </w:rPr>
        <w:t xml:space="preserve"> Порядке</w:t>
      </w:r>
      <w:r w:rsidRPr="000407BF">
        <w:rPr>
          <w:rFonts w:ascii="Times New Roman" w:hAnsi="Times New Roman"/>
          <w:sz w:val="26"/>
          <w:szCs w:val="26"/>
        </w:rPr>
        <w:t xml:space="preserve">, то соответствующие </w:t>
      </w:r>
      <w:r w:rsidR="0093449B" w:rsidRPr="000407BF">
        <w:rPr>
          <w:rFonts w:ascii="Times New Roman" w:hAnsi="Times New Roman"/>
          <w:sz w:val="26"/>
          <w:szCs w:val="26"/>
        </w:rPr>
        <w:t xml:space="preserve">плановые </w:t>
      </w:r>
      <w:r w:rsidRPr="000407BF">
        <w:rPr>
          <w:rFonts w:ascii="Times New Roman" w:hAnsi="Times New Roman"/>
          <w:sz w:val="26"/>
          <w:szCs w:val="26"/>
        </w:rPr>
        <w:t>часы включаются в учебную нагрузку этого преподавателя</w:t>
      </w:r>
      <w:r w:rsidR="00327E06">
        <w:rPr>
          <w:rFonts w:ascii="Times New Roman" w:hAnsi="Times New Roman"/>
          <w:sz w:val="26"/>
          <w:szCs w:val="26"/>
        </w:rPr>
        <w:t xml:space="preserve"> (в соответствии с Заданием, оговаривающим перечень и объем преподавательских услуг)</w:t>
      </w:r>
      <w:r w:rsidRPr="000407BF">
        <w:rPr>
          <w:rFonts w:ascii="Times New Roman" w:hAnsi="Times New Roman"/>
          <w:sz w:val="26"/>
          <w:szCs w:val="26"/>
        </w:rPr>
        <w:t>.</w:t>
      </w:r>
    </w:p>
    <w:p w14:paraId="1D49604C" w14:textId="4E99D940" w:rsidR="0093449B" w:rsidRPr="004C7CFD" w:rsidRDefault="00321BB3">
      <w:pPr>
        <w:pStyle w:val="af9"/>
        <w:widowControl w:val="0"/>
        <w:numPr>
          <w:ilvl w:val="1"/>
          <w:numId w:val="9"/>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В расчет учебной нагрузки, реализуемой в рамках трудового договора преподавателя с НИУ ВШЭ, не могут быть включены факультативы или иные элементы учебного плана, финансируемые за счет факультетов или образовательных программ. </w:t>
      </w:r>
      <w:r w:rsidR="0093449B" w:rsidRPr="004C7CFD">
        <w:rPr>
          <w:rFonts w:ascii="Times New Roman" w:hAnsi="Times New Roman"/>
          <w:sz w:val="26"/>
          <w:szCs w:val="26"/>
        </w:rPr>
        <w:t>Образовательные услуги</w:t>
      </w:r>
      <w:r w:rsidRPr="004C7CFD">
        <w:rPr>
          <w:rFonts w:ascii="Times New Roman" w:hAnsi="Times New Roman"/>
          <w:sz w:val="26"/>
          <w:szCs w:val="26"/>
        </w:rPr>
        <w:t xml:space="preserve"> по элементам учебного плана полностью платных образовательных программ, а также по факультативам и иным элементам учебных планов образовательных программ, финансируемым за счет факультетов, образовательных программ или сторонних по отношению к НИУ ВШЭ организаций, </w:t>
      </w:r>
      <w:r w:rsidR="004C7CFD" w:rsidRPr="004C7CFD">
        <w:rPr>
          <w:rFonts w:ascii="Times New Roman" w:hAnsi="Times New Roman"/>
          <w:sz w:val="26"/>
          <w:szCs w:val="26"/>
        </w:rPr>
        <w:t>должн</w:t>
      </w:r>
      <w:r w:rsidR="004C7CFD" w:rsidRPr="003D205D">
        <w:rPr>
          <w:rFonts w:ascii="Times New Roman" w:hAnsi="Times New Roman"/>
          <w:sz w:val="26"/>
          <w:szCs w:val="26"/>
        </w:rPr>
        <w:t>ы</w:t>
      </w:r>
      <w:r w:rsidR="004C7CFD" w:rsidRPr="004C7CFD">
        <w:rPr>
          <w:rFonts w:ascii="Times New Roman" w:hAnsi="Times New Roman"/>
          <w:sz w:val="26"/>
          <w:szCs w:val="26"/>
        </w:rPr>
        <w:t xml:space="preserve"> </w:t>
      </w:r>
      <w:r w:rsidRPr="004C7CFD">
        <w:rPr>
          <w:rFonts w:ascii="Times New Roman" w:hAnsi="Times New Roman"/>
          <w:sz w:val="26"/>
          <w:szCs w:val="26"/>
        </w:rPr>
        <w:t xml:space="preserve">быть </w:t>
      </w:r>
      <w:r w:rsidR="004C7CFD" w:rsidRPr="004C7CFD">
        <w:rPr>
          <w:rFonts w:ascii="Times New Roman" w:hAnsi="Times New Roman"/>
          <w:sz w:val="26"/>
          <w:szCs w:val="26"/>
        </w:rPr>
        <w:t>зафиксирован</w:t>
      </w:r>
      <w:r w:rsidR="004C7CFD" w:rsidRPr="003D205D">
        <w:rPr>
          <w:rFonts w:ascii="Times New Roman" w:hAnsi="Times New Roman"/>
          <w:sz w:val="26"/>
          <w:szCs w:val="26"/>
        </w:rPr>
        <w:t>ы</w:t>
      </w:r>
      <w:r w:rsidR="004C7CFD" w:rsidRPr="004C7CFD">
        <w:rPr>
          <w:rFonts w:ascii="Times New Roman" w:hAnsi="Times New Roman"/>
          <w:sz w:val="26"/>
          <w:szCs w:val="26"/>
        </w:rPr>
        <w:t xml:space="preserve"> </w:t>
      </w:r>
      <w:r w:rsidRPr="004C7CFD">
        <w:rPr>
          <w:rFonts w:ascii="Times New Roman" w:hAnsi="Times New Roman"/>
          <w:sz w:val="26"/>
          <w:szCs w:val="26"/>
        </w:rPr>
        <w:t xml:space="preserve">в </w:t>
      </w:r>
      <w:r w:rsidR="0093449B" w:rsidRPr="004C7CFD">
        <w:rPr>
          <w:rFonts w:ascii="Times New Roman" w:hAnsi="Times New Roman"/>
          <w:sz w:val="26"/>
          <w:szCs w:val="26"/>
        </w:rPr>
        <w:t>УИС</w:t>
      </w:r>
      <w:r w:rsidRPr="004C7CFD">
        <w:rPr>
          <w:rFonts w:ascii="Times New Roman" w:hAnsi="Times New Roman"/>
          <w:sz w:val="26"/>
          <w:szCs w:val="26"/>
        </w:rPr>
        <w:t xml:space="preserve"> с использованием инструмента формирования приложения к ГПД</w:t>
      </w:r>
      <w:r w:rsidR="0093449B" w:rsidRPr="004C7CFD">
        <w:rPr>
          <w:rFonts w:ascii="Times New Roman" w:hAnsi="Times New Roman"/>
          <w:sz w:val="26"/>
          <w:szCs w:val="26"/>
        </w:rPr>
        <w:t xml:space="preserve"> с учетом Правил для договоров преподавательских услуг</w:t>
      </w:r>
      <w:r w:rsidR="00327E06">
        <w:rPr>
          <w:rFonts w:ascii="Times New Roman" w:hAnsi="Times New Roman"/>
          <w:sz w:val="26"/>
          <w:szCs w:val="26"/>
        </w:rPr>
        <w:t xml:space="preserve"> ответственным работником </w:t>
      </w:r>
      <w:r w:rsidR="00E45103">
        <w:rPr>
          <w:rFonts w:ascii="Times New Roman" w:hAnsi="Times New Roman"/>
          <w:sz w:val="26"/>
          <w:szCs w:val="26"/>
        </w:rPr>
        <w:t xml:space="preserve">того </w:t>
      </w:r>
      <w:r w:rsidR="00327E06">
        <w:rPr>
          <w:rFonts w:ascii="Times New Roman" w:hAnsi="Times New Roman"/>
          <w:sz w:val="26"/>
          <w:szCs w:val="26"/>
        </w:rPr>
        <w:t>департамента, которому поручена реализация соответствующего элемента учебного плана</w:t>
      </w:r>
      <w:r w:rsidR="0093449B" w:rsidRPr="004C7CFD">
        <w:rPr>
          <w:rFonts w:ascii="Times New Roman" w:hAnsi="Times New Roman"/>
          <w:sz w:val="26"/>
          <w:szCs w:val="26"/>
        </w:rPr>
        <w:t>.</w:t>
      </w:r>
    </w:p>
    <w:p w14:paraId="2E42F121" w14:textId="77777777" w:rsidR="002D07A3" w:rsidRDefault="002D07A3">
      <w:pPr>
        <w:pStyle w:val="af9"/>
        <w:widowControl w:val="0"/>
        <w:tabs>
          <w:tab w:val="left" w:pos="993"/>
          <w:tab w:val="left" w:pos="1134"/>
        </w:tabs>
        <w:spacing w:after="0" w:line="240" w:lineRule="auto"/>
        <w:ind w:left="709"/>
        <w:jc w:val="both"/>
        <w:rPr>
          <w:rFonts w:ascii="Times New Roman" w:hAnsi="Times New Roman"/>
          <w:sz w:val="26"/>
          <w:szCs w:val="26"/>
        </w:rPr>
      </w:pPr>
    </w:p>
    <w:p w14:paraId="2E42F122" w14:textId="77777777" w:rsidR="002D07A3" w:rsidRDefault="00321BB3" w:rsidP="003D205D">
      <w:pPr>
        <w:pStyle w:val="af9"/>
        <w:widowControl w:val="0"/>
        <w:numPr>
          <w:ilvl w:val="0"/>
          <w:numId w:val="9"/>
        </w:numPr>
        <w:tabs>
          <w:tab w:val="left" w:pos="993"/>
        </w:tabs>
        <w:spacing w:after="0" w:line="240" w:lineRule="auto"/>
        <w:ind w:left="0" w:firstLine="0"/>
        <w:jc w:val="center"/>
        <w:rPr>
          <w:rFonts w:ascii="Times New Roman" w:hAnsi="Times New Roman"/>
          <w:b/>
          <w:sz w:val="26"/>
          <w:szCs w:val="26"/>
        </w:rPr>
      </w:pPr>
      <w:r>
        <w:rPr>
          <w:rFonts w:ascii="Times New Roman" w:hAnsi="Times New Roman"/>
          <w:b/>
          <w:sz w:val="26"/>
          <w:szCs w:val="26"/>
        </w:rPr>
        <w:t>Особенности планирования и учета учебной нагрузки работников ППС</w:t>
      </w:r>
    </w:p>
    <w:p w14:paraId="2E42F123"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Документами, определяющими учебную нагрузку работника ППС Департамента, являются:</w:t>
      </w:r>
    </w:p>
    <w:p w14:paraId="2E42F124" w14:textId="354BBB3D" w:rsidR="002D07A3" w:rsidRDefault="00321BB3" w:rsidP="000319BC">
      <w:pPr>
        <w:pStyle w:val="af9"/>
        <w:numPr>
          <w:ilvl w:val="2"/>
          <w:numId w:val="13"/>
        </w:numPr>
        <w:spacing w:after="0" w:line="240" w:lineRule="auto"/>
        <w:ind w:left="0" w:firstLine="709"/>
        <w:jc w:val="both"/>
      </w:pPr>
      <w:r>
        <w:rPr>
          <w:rFonts w:ascii="Times New Roman" w:hAnsi="Times New Roman"/>
          <w:sz w:val="26"/>
          <w:szCs w:val="26"/>
        </w:rPr>
        <w:t xml:space="preserve">расчет на будущий учебный год учебной нагрузки работников ППС Департамента, формируемый Департаментом в </w:t>
      </w:r>
      <w:r w:rsidR="00495F41">
        <w:rPr>
          <w:rFonts w:ascii="Times New Roman" w:hAnsi="Times New Roman"/>
          <w:sz w:val="26"/>
          <w:szCs w:val="26"/>
        </w:rPr>
        <w:t>УИС</w:t>
      </w:r>
      <w:r>
        <w:rPr>
          <w:rFonts w:ascii="Times New Roman" w:hAnsi="Times New Roman"/>
          <w:sz w:val="26"/>
          <w:szCs w:val="26"/>
        </w:rPr>
        <w:t xml:space="preserve">, в модуле «Планирование нагрузки». Указанный расчет через систему </w:t>
      </w:r>
      <w:r w:rsidR="00D85F4B">
        <w:rPr>
          <w:rFonts w:ascii="Times New Roman" w:hAnsi="Times New Roman"/>
          <w:sz w:val="26"/>
          <w:szCs w:val="26"/>
        </w:rPr>
        <w:t>УИС</w:t>
      </w:r>
      <w:r>
        <w:rPr>
          <w:rFonts w:ascii="Times New Roman" w:hAnsi="Times New Roman"/>
          <w:sz w:val="26"/>
          <w:szCs w:val="26"/>
        </w:rPr>
        <w:t xml:space="preserve"> согласуется с Управлением организации учебного процесса Дирекции основных образовательных программ (далее – УОУП);</w:t>
      </w:r>
    </w:p>
    <w:p w14:paraId="2E42F125" w14:textId="2347ABE0" w:rsidR="002D07A3" w:rsidRDefault="00321BB3" w:rsidP="003D205D">
      <w:pPr>
        <w:pStyle w:val="af9"/>
        <w:numPr>
          <w:ilvl w:val="2"/>
          <w:numId w:val="13"/>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индивидуальный план учебной работы (далее – индивидуальный план), формируемый Департаментом в </w:t>
      </w:r>
      <w:r w:rsidR="00D85F4B">
        <w:rPr>
          <w:rFonts w:ascii="Times New Roman" w:hAnsi="Times New Roman"/>
          <w:sz w:val="26"/>
          <w:szCs w:val="26"/>
        </w:rPr>
        <w:t>УИС</w:t>
      </w:r>
      <w:r>
        <w:rPr>
          <w:rFonts w:ascii="Times New Roman" w:hAnsi="Times New Roman"/>
          <w:sz w:val="26"/>
          <w:szCs w:val="26"/>
        </w:rPr>
        <w:t xml:space="preserve">, в модуле «Планирование нагрузки». Указанный индивидуальный план согласовывается с УОУП через систему </w:t>
      </w:r>
      <w:r w:rsidR="00D85F4B">
        <w:rPr>
          <w:rFonts w:ascii="Times New Roman" w:hAnsi="Times New Roman"/>
          <w:sz w:val="26"/>
          <w:szCs w:val="26"/>
        </w:rPr>
        <w:t>УИС</w:t>
      </w:r>
      <w:r>
        <w:rPr>
          <w:rFonts w:ascii="Times New Roman" w:hAnsi="Times New Roman"/>
          <w:sz w:val="26"/>
          <w:szCs w:val="26"/>
        </w:rPr>
        <w:t xml:space="preserve">. Работник ППС имеет доступ к своему индивидуальному плану в специальном модуле в личном кабинете в электронной информационной образовательной системе (далее – LMS); </w:t>
      </w:r>
    </w:p>
    <w:p w14:paraId="2E42F126" w14:textId="0650EAC8" w:rsidR="002D07A3" w:rsidRDefault="00321BB3" w:rsidP="003D205D">
      <w:pPr>
        <w:pStyle w:val="af9"/>
        <w:numPr>
          <w:ilvl w:val="2"/>
          <w:numId w:val="13"/>
        </w:numPr>
        <w:spacing w:after="0" w:line="240" w:lineRule="auto"/>
        <w:ind w:left="0" w:firstLine="709"/>
        <w:jc w:val="both"/>
        <w:rPr>
          <w:sz w:val="26"/>
          <w:szCs w:val="26"/>
        </w:rPr>
      </w:pPr>
      <w:r>
        <w:rPr>
          <w:rFonts w:ascii="Times New Roman" w:hAnsi="Times New Roman"/>
          <w:sz w:val="26"/>
          <w:szCs w:val="26"/>
        </w:rPr>
        <w:t xml:space="preserve">отчет о выполнении учебной нагрузки Департамента, составляемый на основании фактического выполнения работниками ППС индивидуальных планов, представленный Департаментом в электронном виде в </w:t>
      </w:r>
      <w:r w:rsidR="00216C7D">
        <w:rPr>
          <w:rFonts w:ascii="Times New Roman" w:hAnsi="Times New Roman"/>
          <w:sz w:val="26"/>
          <w:szCs w:val="26"/>
        </w:rPr>
        <w:t>УИС</w:t>
      </w:r>
      <w:r w:rsidR="000319BC">
        <w:rPr>
          <w:rFonts w:ascii="Times New Roman" w:hAnsi="Times New Roman"/>
          <w:sz w:val="26"/>
          <w:szCs w:val="26"/>
        </w:rPr>
        <w:t>. Указанный Отчет</w:t>
      </w:r>
      <w:r>
        <w:rPr>
          <w:rFonts w:ascii="Times New Roman" w:hAnsi="Times New Roman"/>
          <w:sz w:val="26"/>
          <w:szCs w:val="26"/>
        </w:rPr>
        <w:t xml:space="preserve"> согласовывается с УОУП через систему </w:t>
      </w:r>
      <w:r w:rsidR="00D85F4B">
        <w:rPr>
          <w:rFonts w:ascii="Times New Roman" w:hAnsi="Times New Roman"/>
          <w:sz w:val="26"/>
          <w:szCs w:val="26"/>
        </w:rPr>
        <w:t>УИС</w:t>
      </w:r>
      <w:r>
        <w:rPr>
          <w:rFonts w:ascii="Times New Roman" w:hAnsi="Times New Roman"/>
          <w:sz w:val="26"/>
          <w:szCs w:val="26"/>
        </w:rPr>
        <w:t>.</w:t>
      </w:r>
    </w:p>
    <w:p w14:paraId="2E42F127" w14:textId="4879D06A" w:rsidR="002D07A3" w:rsidRDefault="00321BB3" w:rsidP="003D205D">
      <w:pPr>
        <w:pStyle w:val="af9"/>
        <w:numPr>
          <w:ilvl w:val="2"/>
          <w:numId w:val="13"/>
        </w:numPr>
        <w:spacing w:after="0" w:line="240" w:lineRule="auto"/>
        <w:ind w:left="0" w:firstLine="709"/>
        <w:jc w:val="both"/>
        <w:rPr>
          <w:rFonts w:ascii="Times New Roman" w:hAnsi="Times New Roman"/>
          <w:sz w:val="26"/>
          <w:szCs w:val="26"/>
        </w:rPr>
      </w:pPr>
      <w:r>
        <w:rPr>
          <w:rFonts w:ascii="Times New Roman" w:hAnsi="Times New Roman"/>
          <w:sz w:val="26"/>
          <w:szCs w:val="26"/>
        </w:rPr>
        <w:lastRenderedPageBreak/>
        <w:t>в случаях, когда требуется сформировать заверенный в официальном порядке комплект документов (индивидуальный план, отчет о выполнении учебной нагрузки, другое) в бумажном виде (в том числе для целей ответа на запросы внешних организаций), необходимые документы распечатываются и заверяются одним из указанных лиц: проректором, осуществляющим руководство деятельностью НИУ</w:t>
      </w:r>
      <w:r w:rsidR="000B6BDA">
        <w:rPr>
          <w:rFonts w:ascii="Times New Roman" w:hAnsi="Times New Roman"/>
          <w:sz w:val="26"/>
          <w:szCs w:val="26"/>
        </w:rPr>
        <w:t> </w:t>
      </w:r>
      <w:r>
        <w:rPr>
          <w:rFonts w:ascii="Times New Roman" w:hAnsi="Times New Roman"/>
          <w:sz w:val="26"/>
          <w:szCs w:val="26"/>
        </w:rPr>
        <w:t>ВШЭ по вопросу реализации основных образовательных программ высшего образования; руководителем структурного подразделения.</w:t>
      </w:r>
    </w:p>
    <w:p w14:paraId="2E42F128"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В соответствии с Порядком установления условий трудовых договоров, заключаемых с профессорско-преподавательским составом Национального исследовательского университета «Высшая школа экономики», в части объема учебной нагрузки, в зависимости от результативности научной и исследовательской деятельности преподавателя, для каждой должности выделяется три категории объема учебной нагрузки: стандартная, повышенная и пониженная. </w:t>
      </w:r>
    </w:p>
    <w:p w14:paraId="2E42F129" w14:textId="77777777" w:rsidR="002D07A3" w:rsidRDefault="00321BB3">
      <w:pPr>
        <w:widowControl w:val="0"/>
        <w:tabs>
          <w:tab w:val="left" w:pos="993"/>
          <w:tab w:val="left" w:pos="1134"/>
        </w:tabs>
        <w:spacing w:after="0" w:line="240" w:lineRule="auto"/>
        <w:ind w:firstLine="709"/>
        <w:contextualSpacing/>
        <w:jc w:val="both"/>
        <w:rPr>
          <w:rFonts w:ascii="Times New Roman" w:hAnsi="Times New Roman"/>
          <w:sz w:val="26"/>
          <w:szCs w:val="26"/>
        </w:rPr>
      </w:pPr>
      <w:r>
        <w:rPr>
          <w:rFonts w:ascii="Times New Roman" w:hAnsi="Times New Roman"/>
          <w:sz w:val="26"/>
          <w:szCs w:val="26"/>
        </w:rPr>
        <w:t>Для каждой из должностей работников ППС устанавливаются:</w:t>
      </w:r>
    </w:p>
    <w:p w14:paraId="2E42F12A" w14:textId="77777777" w:rsidR="002D07A3" w:rsidRDefault="00321BB3">
      <w:pPr>
        <w:pStyle w:val="af9"/>
        <w:widowControl w:val="0"/>
        <w:numPr>
          <w:ilvl w:val="0"/>
          <w:numId w:val="14"/>
        </w:numPr>
        <w:tabs>
          <w:tab w:val="left" w:pos="851"/>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количество часов, необходимое для выполнения учебной работы по указанной должности на полную ставку (далее – средний объем);</w:t>
      </w:r>
    </w:p>
    <w:p w14:paraId="2E42F12B" w14:textId="77777777" w:rsidR="002D07A3" w:rsidRDefault="00321BB3">
      <w:pPr>
        <w:pStyle w:val="af9"/>
        <w:widowControl w:val="0"/>
        <w:numPr>
          <w:ilvl w:val="0"/>
          <w:numId w:val="14"/>
        </w:numPr>
        <w:tabs>
          <w:tab w:val="left" w:pos="851"/>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верхний предел учебной нагрузки в часах согласно таблице 2:</w:t>
      </w:r>
    </w:p>
    <w:p w14:paraId="2E42F12D" w14:textId="043D5EEF" w:rsidR="002D07A3" w:rsidRPr="00BC7540" w:rsidRDefault="00321BB3" w:rsidP="00BC7540">
      <w:pPr>
        <w:spacing w:line="240" w:lineRule="auto"/>
        <w:jc w:val="right"/>
        <w:rPr>
          <w:rFonts w:ascii="Times New Roman" w:hAnsi="Times New Roman"/>
          <w:b/>
          <w:sz w:val="24"/>
          <w:szCs w:val="24"/>
        </w:rPr>
      </w:pPr>
      <w:r w:rsidRPr="00BC7540">
        <w:rPr>
          <w:rFonts w:ascii="Times New Roman" w:hAnsi="Times New Roman"/>
          <w:b/>
          <w:sz w:val="24"/>
          <w:szCs w:val="24"/>
        </w:rPr>
        <w:t>Таблица 2</w:t>
      </w:r>
    </w:p>
    <w:tbl>
      <w:tblPr>
        <w:tblW w:w="9564" w:type="dxa"/>
        <w:jc w:val="center"/>
        <w:tblLook w:val="00A0" w:firstRow="1" w:lastRow="0" w:firstColumn="1" w:lastColumn="0" w:noHBand="0" w:noVBand="0"/>
      </w:tblPr>
      <w:tblGrid>
        <w:gridCol w:w="2237"/>
        <w:gridCol w:w="1796"/>
        <w:gridCol w:w="1245"/>
        <w:gridCol w:w="1229"/>
        <w:gridCol w:w="1245"/>
        <w:gridCol w:w="1812"/>
      </w:tblGrid>
      <w:tr w:rsidR="002D07A3" w14:paraId="2E42F132" w14:textId="77777777">
        <w:trPr>
          <w:trHeight w:hRule="exact" w:val="1212"/>
          <w:jc w:val="center"/>
        </w:trPr>
        <w:tc>
          <w:tcPr>
            <w:tcW w:w="2237" w:type="dxa"/>
            <w:vMerge w:val="restart"/>
            <w:tcBorders>
              <w:top w:val="single" w:sz="8" w:space="0" w:color="auto"/>
              <w:left w:val="single" w:sz="8" w:space="0" w:color="auto"/>
              <w:right w:val="single" w:sz="8" w:space="0" w:color="auto"/>
            </w:tcBorders>
            <w:vAlign w:val="center"/>
          </w:tcPr>
          <w:p w14:paraId="2E42F12E"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Должность ППС</w:t>
            </w:r>
          </w:p>
        </w:tc>
        <w:tc>
          <w:tcPr>
            <w:tcW w:w="1796" w:type="dxa"/>
            <w:vMerge w:val="restart"/>
            <w:tcBorders>
              <w:top w:val="single" w:sz="8" w:space="0" w:color="auto"/>
              <w:left w:val="none" w:sz="4" w:space="0" w:color="000000"/>
              <w:right w:val="single" w:sz="8" w:space="0" w:color="auto"/>
            </w:tcBorders>
            <w:vAlign w:val="center"/>
          </w:tcPr>
          <w:p w14:paraId="2E42F12F" w14:textId="77777777" w:rsidR="002D07A3" w:rsidRDefault="00321BB3">
            <w:pPr>
              <w:spacing w:after="0" w:line="240" w:lineRule="auto"/>
              <w:ind w:firstLine="28"/>
              <w:contextualSpacing/>
              <w:rPr>
                <w:rFonts w:ascii="Times New Roman" w:hAnsi="Times New Roman"/>
                <w:b/>
                <w:sz w:val="20"/>
                <w:szCs w:val="20"/>
              </w:rPr>
            </w:pPr>
            <w:r>
              <w:rPr>
                <w:rFonts w:ascii="Times New Roman" w:hAnsi="Times New Roman"/>
                <w:b/>
                <w:sz w:val="20"/>
                <w:szCs w:val="20"/>
              </w:rPr>
              <w:t>Категория объема учебной нагрузки</w:t>
            </w:r>
          </w:p>
        </w:tc>
        <w:tc>
          <w:tcPr>
            <w:tcW w:w="2474" w:type="dxa"/>
            <w:gridSpan w:val="2"/>
            <w:tcBorders>
              <w:top w:val="single" w:sz="8" w:space="0" w:color="auto"/>
              <w:left w:val="none" w:sz="4" w:space="0" w:color="000000"/>
              <w:bottom w:val="single" w:sz="4" w:space="0" w:color="auto"/>
              <w:right w:val="single" w:sz="8" w:space="0" w:color="auto"/>
            </w:tcBorders>
            <w:vAlign w:val="center"/>
          </w:tcPr>
          <w:p w14:paraId="2E42F130"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Все департаменты кроме кафедры физвоспитания</w:t>
            </w:r>
          </w:p>
        </w:tc>
        <w:tc>
          <w:tcPr>
            <w:tcW w:w="3057" w:type="dxa"/>
            <w:gridSpan w:val="2"/>
            <w:tcBorders>
              <w:top w:val="single" w:sz="8" w:space="0" w:color="auto"/>
              <w:left w:val="none" w:sz="4" w:space="0" w:color="000000"/>
              <w:bottom w:val="single" w:sz="4" w:space="0" w:color="auto"/>
              <w:right w:val="single" w:sz="8" w:space="0" w:color="auto"/>
            </w:tcBorders>
            <w:vAlign w:val="center"/>
          </w:tcPr>
          <w:p w14:paraId="2E42F131"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Кафедра физвоспитания</w:t>
            </w:r>
          </w:p>
        </w:tc>
      </w:tr>
      <w:tr w:rsidR="002D07A3" w14:paraId="2E42F139" w14:textId="77777777">
        <w:trPr>
          <w:trHeight w:hRule="exact" w:val="550"/>
          <w:jc w:val="center"/>
        </w:trPr>
        <w:tc>
          <w:tcPr>
            <w:tcW w:w="2237" w:type="dxa"/>
            <w:vMerge/>
            <w:tcBorders>
              <w:left w:val="single" w:sz="8" w:space="0" w:color="auto"/>
              <w:bottom w:val="single" w:sz="8" w:space="0" w:color="auto"/>
              <w:right w:val="single" w:sz="8" w:space="0" w:color="auto"/>
            </w:tcBorders>
            <w:vAlign w:val="center"/>
          </w:tcPr>
          <w:p w14:paraId="2E42F133" w14:textId="77777777" w:rsidR="002D07A3" w:rsidRDefault="002D07A3">
            <w:pPr>
              <w:spacing w:after="0" w:line="240" w:lineRule="auto"/>
              <w:ind w:firstLine="709"/>
              <w:contextualSpacing/>
              <w:rPr>
                <w:rFonts w:ascii="Times New Roman" w:hAnsi="Times New Roman"/>
                <w:b/>
                <w:sz w:val="20"/>
                <w:szCs w:val="20"/>
              </w:rPr>
            </w:pPr>
          </w:p>
        </w:tc>
        <w:tc>
          <w:tcPr>
            <w:tcW w:w="1796" w:type="dxa"/>
            <w:vMerge/>
            <w:tcBorders>
              <w:left w:val="none" w:sz="4" w:space="0" w:color="000000"/>
              <w:bottom w:val="single" w:sz="8" w:space="0" w:color="auto"/>
              <w:right w:val="single" w:sz="8" w:space="0" w:color="auto"/>
            </w:tcBorders>
            <w:vAlign w:val="center"/>
          </w:tcPr>
          <w:p w14:paraId="2E42F134" w14:textId="77777777" w:rsidR="002D07A3" w:rsidRDefault="002D07A3">
            <w:pPr>
              <w:spacing w:after="0" w:line="240" w:lineRule="auto"/>
              <w:ind w:firstLine="709"/>
              <w:contextualSpacing/>
              <w:rPr>
                <w:rFonts w:ascii="Times New Roman" w:hAnsi="Times New Roman"/>
                <w:b/>
                <w:sz w:val="20"/>
                <w:szCs w:val="20"/>
              </w:rPr>
            </w:pPr>
          </w:p>
        </w:tc>
        <w:tc>
          <w:tcPr>
            <w:tcW w:w="1245" w:type="dxa"/>
            <w:tcBorders>
              <w:top w:val="single" w:sz="4" w:space="0" w:color="auto"/>
              <w:left w:val="none" w:sz="4" w:space="0" w:color="000000"/>
              <w:bottom w:val="single" w:sz="8" w:space="0" w:color="auto"/>
              <w:right w:val="single" w:sz="4" w:space="0" w:color="auto"/>
            </w:tcBorders>
            <w:vAlign w:val="center"/>
          </w:tcPr>
          <w:p w14:paraId="2E42F135"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Средний объем</w:t>
            </w:r>
          </w:p>
        </w:tc>
        <w:tc>
          <w:tcPr>
            <w:tcW w:w="1229" w:type="dxa"/>
            <w:tcBorders>
              <w:top w:val="single" w:sz="4" w:space="0" w:color="auto"/>
              <w:left w:val="single" w:sz="4" w:space="0" w:color="auto"/>
              <w:bottom w:val="single" w:sz="8" w:space="0" w:color="auto"/>
              <w:right w:val="single" w:sz="8" w:space="0" w:color="auto"/>
            </w:tcBorders>
            <w:vAlign w:val="center"/>
          </w:tcPr>
          <w:p w14:paraId="2E42F136"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Верхний предел</w:t>
            </w:r>
          </w:p>
        </w:tc>
        <w:tc>
          <w:tcPr>
            <w:tcW w:w="1245" w:type="dxa"/>
            <w:tcBorders>
              <w:top w:val="single" w:sz="4" w:space="0" w:color="auto"/>
              <w:left w:val="none" w:sz="4" w:space="0" w:color="000000"/>
              <w:bottom w:val="single" w:sz="8" w:space="0" w:color="auto"/>
              <w:right w:val="single" w:sz="4" w:space="0" w:color="auto"/>
            </w:tcBorders>
            <w:vAlign w:val="center"/>
          </w:tcPr>
          <w:p w14:paraId="2E42F137"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Средний объем</w:t>
            </w:r>
          </w:p>
        </w:tc>
        <w:tc>
          <w:tcPr>
            <w:tcW w:w="1812" w:type="dxa"/>
            <w:tcBorders>
              <w:top w:val="single" w:sz="4" w:space="0" w:color="auto"/>
              <w:left w:val="single" w:sz="4" w:space="0" w:color="auto"/>
              <w:bottom w:val="single" w:sz="8" w:space="0" w:color="auto"/>
              <w:right w:val="single" w:sz="8" w:space="0" w:color="auto"/>
            </w:tcBorders>
            <w:vAlign w:val="center"/>
          </w:tcPr>
          <w:p w14:paraId="2E42F138" w14:textId="77777777" w:rsidR="002D07A3" w:rsidRDefault="00321BB3">
            <w:pPr>
              <w:spacing w:after="0" w:line="240" w:lineRule="auto"/>
              <w:contextualSpacing/>
              <w:rPr>
                <w:rFonts w:ascii="Times New Roman" w:hAnsi="Times New Roman"/>
                <w:b/>
                <w:sz w:val="20"/>
                <w:szCs w:val="20"/>
              </w:rPr>
            </w:pPr>
            <w:r>
              <w:rPr>
                <w:rFonts w:ascii="Times New Roman" w:hAnsi="Times New Roman"/>
                <w:b/>
                <w:sz w:val="20"/>
                <w:szCs w:val="20"/>
              </w:rPr>
              <w:t>Верхний предел</w:t>
            </w:r>
          </w:p>
        </w:tc>
      </w:tr>
      <w:tr w:rsidR="002D07A3" w14:paraId="2E42F140" w14:textId="77777777">
        <w:trPr>
          <w:trHeight w:hRule="exact" w:val="278"/>
          <w:jc w:val="center"/>
        </w:trPr>
        <w:tc>
          <w:tcPr>
            <w:tcW w:w="2237" w:type="dxa"/>
            <w:tcBorders>
              <w:top w:val="none" w:sz="4" w:space="0" w:color="000000"/>
              <w:left w:val="single" w:sz="8" w:space="0" w:color="auto"/>
              <w:bottom w:val="single" w:sz="8" w:space="0" w:color="auto"/>
              <w:right w:val="single" w:sz="8" w:space="0" w:color="auto"/>
            </w:tcBorders>
            <w:vAlign w:val="center"/>
          </w:tcPr>
          <w:p w14:paraId="2E42F13A" w14:textId="77777777" w:rsidR="002D07A3" w:rsidRDefault="00321BB3" w:rsidP="00BC7540">
            <w:pPr>
              <w:spacing w:after="0" w:line="240" w:lineRule="auto"/>
              <w:contextualSpacing/>
              <w:rPr>
                <w:rFonts w:ascii="Times New Roman" w:hAnsi="Times New Roman"/>
                <w:sz w:val="20"/>
                <w:szCs w:val="20"/>
              </w:rPr>
            </w:pPr>
            <w:r>
              <w:rPr>
                <w:rFonts w:ascii="Times New Roman" w:hAnsi="Times New Roman"/>
                <w:sz w:val="20"/>
                <w:szCs w:val="20"/>
              </w:rPr>
              <w:t>Декан</w:t>
            </w:r>
          </w:p>
        </w:tc>
        <w:tc>
          <w:tcPr>
            <w:tcW w:w="1796" w:type="dxa"/>
            <w:tcBorders>
              <w:top w:val="none" w:sz="4" w:space="0" w:color="000000"/>
              <w:left w:val="none" w:sz="4" w:space="0" w:color="000000"/>
              <w:bottom w:val="single" w:sz="8" w:space="0" w:color="auto"/>
              <w:right w:val="single" w:sz="8" w:space="0" w:color="auto"/>
            </w:tcBorders>
            <w:vAlign w:val="center"/>
          </w:tcPr>
          <w:p w14:paraId="2E42F13B"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3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300</w:t>
            </w:r>
          </w:p>
        </w:tc>
        <w:tc>
          <w:tcPr>
            <w:tcW w:w="1229" w:type="dxa"/>
            <w:tcBorders>
              <w:top w:val="none" w:sz="4" w:space="0" w:color="000000"/>
              <w:left w:val="single" w:sz="4" w:space="0" w:color="auto"/>
              <w:bottom w:val="single" w:sz="8" w:space="0" w:color="auto"/>
              <w:right w:val="single" w:sz="8" w:space="0" w:color="auto"/>
            </w:tcBorders>
            <w:vAlign w:val="center"/>
          </w:tcPr>
          <w:p w14:paraId="2E42F13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450</w:t>
            </w:r>
          </w:p>
        </w:tc>
        <w:tc>
          <w:tcPr>
            <w:tcW w:w="1245" w:type="dxa"/>
            <w:tcBorders>
              <w:top w:val="none" w:sz="4" w:space="0" w:color="000000"/>
              <w:left w:val="none" w:sz="4" w:space="0" w:color="000000"/>
              <w:bottom w:val="single" w:sz="8" w:space="0" w:color="auto"/>
              <w:right w:val="single" w:sz="4" w:space="0" w:color="auto"/>
            </w:tcBorders>
            <w:vAlign w:val="center"/>
          </w:tcPr>
          <w:p w14:paraId="2E42F13E" w14:textId="77777777" w:rsidR="002D07A3" w:rsidRDefault="002D07A3">
            <w:pPr>
              <w:spacing w:after="0" w:line="240" w:lineRule="auto"/>
              <w:ind w:firstLine="709"/>
              <w:contextualSpacing/>
              <w:rPr>
                <w:rFonts w:ascii="Times New Roman" w:hAnsi="Times New Roman"/>
                <w:sz w:val="20"/>
                <w:szCs w:val="20"/>
              </w:rPr>
            </w:pPr>
          </w:p>
        </w:tc>
        <w:tc>
          <w:tcPr>
            <w:tcW w:w="1812" w:type="dxa"/>
            <w:tcBorders>
              <w:top w:val="none" w:sz="4" w:space="0" w:color="000000"/>
              <w:left w:val="single" w:sz="4" w:space="0" w:color="auto"/>
              <w:bottom w:val="single" w:sz="8" w:space="0" w:color="auto"/>
              <w:right w:val="single" w:sz="8" w:space="0" w:color="auto"/>
            </w:tcBorders>
            <w:vAlign w:val="center"/>
          </w:tcPr>
          <w:p w14:paraId="2E42F13F" w14:textId="77777777" w:rsidR="002D07A3" w:rsidRDefault="002D07A3">
            <w:pPr>
              <w:spacing w:after="0" w:line="240" w:lineRule="auto"/>
              <w:ind w:firstLine="709"/>
              <w:contextualSpacing/>
              <w:rPr>
                <w:rFonts w:ascii="Times New Roman" w:hAnsi="Times New Roman"/>
                <w:sz w:val="20"/>
                <w:szCs w:val="20"/>
              </w:rPr>
            </w:pPr>
          </w:p>
        </w:tc>
      </w:tr>
      <w:tr w:rsidR="002D07A3" w14:paraId="2E42F149" w14:textId="77777777">
        <w:trPr>
          <w:trHeight w:hRule="exact" w:val="255"/>
          <w:jc w:val="center"/>
        </w:trPr>
        <w:tc>
          <w:tcPr>
            <w:tcW w:w="2237" w:type="dxa"/>
            <w:vMerge w:val="restart"/>
            <w:tcBorders>
              <w:top w:val="none" w:sz="4" w:space="0" w:color="000000"/>
              <w:left w:val="single" w:sz="8" w:space="0" w:color="auto"/>
              <w:right w:val="single" w:sz="8" w:space="0" w:color="auto"/>
            </w:tcBorders>
            <w:vAlign w:val="center"/>
          </w:tcPr>
          <w:p w14:paraId="2E42F141" w14:textId="77777777" w:rsidR="002D07A3" w:rsidRDefault="00321BB3" w:rsidP="00BC7540">
            <w:pPr>
              <w:spacing w:after="0" w:line="240" w:lineRule="auto"/>
              <w:contextualSpacing/>
              <w:rPr>
                <w:rFonts w:ascii="Times New Roman" w:hAnsi="Times New Roman"/>
                <w:sz w:val="20"/>
                <w:szCs w:val="20"/>
              </w:rPr>
            </w:pPr>
            <w:r>
              <w:rPr>
                <w:rFonts w:ascii="Times New Roman" w:hAnsi="Times New Roman"/>
                <w:sz w:val="20"/>
                <w:szCs w:val="20"/>
              </w:rPr>
              <w:t>Профессор</w:t>
            </w:r>
          </w:p>
          <w:p w14:paraId="2E42F142"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p w14:paraId="2E42F143"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tc>
        <w:tc>
          <w:tcPr>
            <w:tcW w:w="1796" w:type="dxa"/>
            <w:tcBorders>
              <w:top w:val="none" w:sz="4" w:space="0" w:color="000000"/>
              <w:left w:val="none" w:sz="4" w:space="0" w:color="000000"/>
              <w:bottom w:val="single" w:sz="8" w:space="0" w:color="auto"/>
              <w:right w:val="single" w:sz="8" w:space="0" w:color="auto"/>
            </w:tcBorders>
            <w:vAlign w:val="center"/>
          </w:tcPr>
          <w:p w14:paraId="2E42F144"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45"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600</w:t>
            </w:r>
          </w:p>
        </w:tc>
        <w:tc>
          <w:tcPr>
            <w:tcW w:w="1229" w:type="dxa"/>
            <w:tcBorders>
              <w:top w:val="none" w:sz="4" w:space="0" w:color="000000"/>
              <w:left w:val="single" w:sz="4" w:space="0" w:color="auto"/>
              <w:bottom w:val="single" w:sz="8" w:space="0" w:color="auto"/>
              <w:right w:val="single" w:sz="8" w:space="0" w:color="auto"/>
            </w:tcBorders>
            <w:vAlign w:val="center"/>
          </w:tcPr>
          <w:p w14:paraId="2E42F146"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45" w:type="dxa"/>
            <w:tcBorders>
              <w:top w:val="none" w:sz="4" w:space="0" w:color="000000"/>
              <w:left w:val="none" w:sz="4" w:space="0" w:color="000000"/>
              <w:bottom w:val="single" w:sz="8" w:space="0" w:color="auto"/>
              <w:right w:val="single" w:sz="4" w:space="0" w:color="auto"/>
            </w:tcBorders>
            <w:vAlign w:val="center"/>
          </w:tcPr>
          <w:p w14:paraId="2E42F147"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550</w:t>
            </w:r>
          </w:p>
        </w:tc>
        <w:tc>
          <w:tcPr>
            <w:tcW w:w="1812" w:type="dxa"/>
            <w:tcBorders>
              <w:top w:val="none" w:sz="4" w:space="0" w:color="000000"/>
              <w:left w:val="single" w:sz="4" w:space="0" w:color="auto"/>
              <w:bottom w:val="single" w:sz="8" w:space="0" w:color="auto"/>
              <w:right w:val="single" w:sz="8" w:space="0" w:color="auto"/>
            </w:tcBorders>
            <w:vAlign w:val="center"/>
          </w:tcPr>
          <w:p w14:paraId="2E42F148"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687</w:t>
            </w:r>
          </w:p>
        </w:tc>
      </w:tr>
      <w:tr w:rsidR="002D07A3" w14:paraId="2E42F150" w14:textId="77777777">
        <w:trPr>
          <w:trHeight w:hRule="exact" w:val="324"/>
          <w:jc w:val="center"/>
        </w:trPr>
        <w:tc>
          <w:tcPr>
            <w:tcW w:w="2237" w:type="dxa"/>
            <w:vMerge/>
            <w:tcBorders>
              <w:left w:val="single" w:sz="8" w:space="0" w:color="auto"/>
              <w:right w:val="single" w:sz="8" w:space="0" w:color="auto"/>
            </w:tcBorders>
            <w:vAlign w:val="center"/>
          </w:tcPr>
          <w:p w14:paraId="2E42F14A"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4B"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4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9" w:type="dxa"/>
            <w:tcBorders>
              <w:top w:val="none" w:sz="4" w:space="0" w:color="000000"/>
              <w:left w:val="single" w:sz="4" w:space="0" w:color="auto"/>
              <w:bottom w:val="single" w:sz="8" w:space="0" w:color="auto"/>
              <w:right w:val="single" w:sz="8" w:space="0" w:color="auto"/>
            </w:tcBorders>
            <w:vAlign w:val="center"/>
          </w:tcPr>
          <w:p w14:paraId="2E42F14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4E"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688</w:t>
            </w:r>
          </w:p>
        </w:tc>
        <w:tc>
          <w:tcPr>
            <w:tcW w:w="1812" w:type="dxa"/>
            <w:tcBorders>
              <w:top w:val="none" w:sz="4" w:space="0" w:color="000000"/>
              <w:left w:val="single" w:sz="4" w:space="0" w:color="auto"/>
              <w:bottom w:val="single" w:sz="8" w:space="0" w:color="auto"/>
              <w:right w:val="single" w:sz="8" w:space="0" w:color="auto"/>
            </w:tcBorders>
            <w:vAlign w:val="center"/>
          </w:tcPr>
          <w:p w14:paraId="2E42F14F"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860</w:t>
            </w:r>
          </w:p>
        </w:tc>
      </w:tr>
      <w:tr w:rsidR="002D07A3" w14:paraId="2E42F157" w14:textId="77777777">
        <w:trPr>
          <w:trHeight w:hRule="exact" w:val="324"/>
          <w:jc w:val="center"/>
        </w:trPr>
        <w:tc>
          <w:tcPr>
            <w:tcW w:w="2237" w:type="dxa"/>
            <w:vMerge/>
            <w:tcBorders>
              <w:left w:val="single" w:sz="8" w:space="0" w:color="auto"/>
              <w:bottom w:val="single" w:sz="8" w:space="0" w:color="auto"/>
              <w:right w:val="single" w:sz="8" w:space="0" w:color="auto"/>
            </w:tcBorders>
            <w:vAlign w:val="center"/>
          </w:tcPr>
          <w:p w14:paraId="2E42F151"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52"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53"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450</w:t>
            </w:r>
          </w:p>
        </w:tc>
        <w:tc>
          <w:tcPr>
            <w:tcW w:w="1229" w:type="dxa"/>
            <w:tcBorders>
              <w:top w:val="none" w:sz="4" w:space="0" w:color="000000"/>
              <w:left w:val="single" w:sz="4" w:space="0" w:color="auto"/>
              <w:bottom w:val="single" w:sz="8" w:space="0" w:color="auto"/>
              <w:right w:val="single" w:sz="8" w:space="0" w:color="auto"/>
            </w:tcBorders>
            <w:vAlign w:val="center"/>
          </w:tcPr>
          <w:p w14:paraId="2E42F154"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563</w:t>
            </w:r>
          </w:p>
        </w:tc>
        <w:tc>
          <w:tcPr>
            <w:tcW w:w="1245" w:type="dxa"/>
            <w:tcBorders>
              <w:top w:val="none" w:sz="4" w:space="0" w:color="000000"/>
              <w:left w:val="none" w:sz="4" w:space="0" w:color="000000"/>
              <w:bottom w:val="single" w:sz="8" w:space="0" w:color="auto"/>
              <w:right w:val="single" w:sz="4" w:space="0" w:color="auto"/>
            </w:tcBorders>
            <w:vAlign w:val="center"/>
          </w:tcPr>
          <w:p w14:paraId="2E42F155"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412</w:t>
            </w:r>
          </w:p>
        </w:tc>
        <w:tc>
          <w:tcPr>
            <w:tcW w:w="1812" w:type="dxa"/>
            <w:tcBorders>
              <w:top w:val="none" w:sz="4" w:space="0" w:color="000000"/>
              <w:left w:val="single" w:sz="4" w:space="0" w:color="auto"/>
              <w:bottom w:val="single" w:sz="8" w:space="0" w:color="auto"/>
              <w:right w:val="single" w:sz="8" w:space="0" w:color="auto"/>
            </w:tcBorders>
            <w:vAlign w:val="center"/>
          </w:tcPr>
          <w:p w14:paraId="2E42F156"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515</w:t>
            </w:r>
          </w:p>
        </w:tc>
      </w:tr>
      <w:tr w:rsidR="002D07A3" w14:paraId="2E42F160" w14:textId="77777777">
        <w:trPr>
          <w:trHeight w:hRule="exact" w:val="285"/>
          <w:jc w:val="center"/>
        </w:trPr>
        <w:tc>
          <w:tcPr>
            <w:tcW w:w="2237" w:type="dxa"/>
            <w:vMerge w:val="restart"/>
            <w:tcBorders>
              <w:top w:val="none" w:sz="4" w:space="0" w:color="000000"/>
              <w:left w:val="single" w:sz="8" w:space="0" w:color="auto"/>
              <w:right w:val="single" w:sz="8" w:space="0" w:color="auto"/>
            </w:tcBorders>
            <w:vAlign w:val="center"/>
          </w:tcPr>
          <w:p w14:paraId="2E42F158" w14:textId="77777777" w:rsidR="002D07A3" w:rsidRDefault="00321BB3" w:rsidP="00BC7540">
            <w:pPr>
              <w:spacing w:after="0" w:line="240" w:lineRule="auto"/>
              <w:contextualSpacing/>
              <w:rPr>
                <w:rFonts w:ascii="Times New Roman" w:hAnsi="Times New Roman"/>
                <w:sz w:val="20"/>
                <w:szCs w:val="20"/>
              </w:rPr>
            </w:pPr>
            <w:r>
              <w:rPr>
                <w:rFonts w:ascii="Times New Roman" w:hAnsi="Times New Roman"/>
                <w:sz w:val="20"/>
                <w:szCs w:val="20"/>
              </w:rPr>
              <w:t>Доцент</w:t>
            </w:r>
          </w:p>
          <w:p w14:paraId="2E42F159"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p w14:paraId="2E42F15A"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tc>
        <w:tc>
          <w:tcPr>
            <w:tcW w:w="1796" w:type="dxa"/>
            <w:tcBorders>
              <w:top w:val="none" w:sz="4" w:space="0" w:color="000000"/>
              <w:left w:val="none" w:sz="4" w:space="0" w:color="000000"/>
              <w:bottom w:val="single" w:sz="8" w:space="0" w:color="auto"/>
              <w:right w:val="single" w:sz="8" w:space="0" w:color="auto"/>
            </w:tcBorders>
            <w:vAlign w:val="center"/>
          </w:tcPr>
          <w:p w14:paraId="2E42F15B"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5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700</w:t>
            </w:r>
          </w:p>
        </w:tc>
        <w:tc>
          <w:tcPr>
            <w:tcW w:w="1229" w:type="dxa"/>
            <w:tcBorders>
              <w:top w:val="none" w:sz="4" w:space="0" w:color="000000"/>
              <w:left w:val="single" w:sz="4" w:space="0" w:color="auto"/>
              <w:bottom w:val="single" w:sz="8" w:space="0" w:color="auto"/>
              <w:right w:val="single" w:sz="8" w:space="0" w:color="auto"/>
            </w:tcBorders>
            <w:vAlign w:val="center"/>
          </w:tcPr>
          <w:p w14:paraId="2E42F15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245" w:type="dxa"/>
            <w:tcBorders>
              <w:top w:val="none" w:sz="4" w:space="0" w:color="000000"/>
              <w:left w:val="none" w:sz="4" w:space="0" w:color="000000"/>
              <w:bottom w:val="single" w:sz="8" w:space="0" w:color="auto"/>
              <w:right w:val="single" w:sz="4" w:space="0" w:color="auto"/>
            </w:tcBorders>
            <w:vAlign w:val="center"/>
          </w:tcPr>
          <w:p w14:paraId="2E42F15E"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650</w:t>
            </w:r>
          </w:p>
        </w:tc>
        <w:tc>
          <w:tcPr>
            <w:tcW w:w="1812" w:type="dxa"/>
            <w:tcBorders>
              <w:top w:val="none" w:sz="4" w:space="0" w:color="000000"/>
              <w:left w:val="single" w:sz="4" w:space="0" w:color="auto"/>
              <w:bottom w:val="single" w:sz="8" w:space="0" w:color="auto"/>
              <w:right w:val="single" w:sz="8" w:space="0" w:color="auto"/>
            </w:tcBorders>
            <w:vAlign w:val="center"/>
          </w:tcPr>
          <w:p w14:paraId="2E42F15F"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813</w:t>
            </w:r>
          </w:p>
        </w:tc>
      </w:tr>
      <w:tr w:rsidR="002D07A3" w14:paraId="2E42F167" w14:textId="77777777">
        <w:trPr>
          <w:trHeight w:hRule="exact" w:val="324"/>
          <w:jc w:val="center"/>
        </w:trPr>
        <w:tc>
          <w:tcPr>
            <w:tcW w:w="2237" w:type="dxa"/>
            <w:vMerge/>
            <w:tcBorders>
              <w:left w:val="single" w:sz="8" w:space="0" w:color="auto"/>
              <w:right w:val="single" w:sz="8" w:space="0" w:color="auto"/>
            </w:tcBorders>
            <w:vAlign w:val="center"/>
          </w:tcPr>
          <w:p w14:paraId="2E42F161"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62"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63"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229" w:type="dxa"/>
            <w:tcBorders>
              <w:top w:val="none" w:sz="4" w:space="0" w:color="000000"/>
              <w:left w:val="single" w:sz="4" w:space="0" w:color="auto"/>
              <w:bottom w:val="single" w:sz="8" w:space="0" w:color="auto"/>
              <w:right w:val="single" w:sz="8" w:space="0" w:color="auto"/>
            </w:tcBorders>
            <w:vAlign w:val="center"/>
          </w:tcPr>
          <w:p w14:paraId="2E42F164"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65"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813</w:t>
            </w:r>
          </w:p>
        </w:tc>
        <w:tc>
          <w:tcPr>
            <w:tcW w:w="1812" w:type="dxa"/>
            <w:tcBorders>
              <w:top w:val="none" w:sz="4" w:space="0" w:color="000000"/>
              <w:left w:val="single" w:sz="4" w:space="0" w:color="auto"/>
              <w:bottom w:val="single" w:sz="8" w:space="0" w:color="auto"/>
              <w:right w:val="single" w:sz="8" w:space="0" w:color="auto"/>
            </w:tcBorders>
            <w:vAlign w:val="center"/>
          </w:tcPr>
          <w:p w14:paraId="2E42F166"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2D07A3" w14:paraId="2E42F16E" w14:textId="77777777">
        <w:trPr>
          <w:trHeight w:hRule="exact" w:val="324"/>
          <w:jc w:val="center"/>
        </w:trPr>
        <w:tc>
          <w:tcPr>
            <w:tcW w:w="2237" w:type="dxa"/>
            <w:vMerge/>
            <w:tcBorders>
              <w:left w:val="single" w:sz="8" w:space="0" w:color="auto"/>
              <w:bottom w:val="single" w:sz="8" w:space="0" w:color="auto"/>
              <w:right w:val="single" w:sz="8" w:space="0" w:color="auto"/>
            </w:tcBorders>
            <w:vAlign w:val="center"/>
          </w:tcPr>
          <w:p w14:paraId="2E42F168"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69"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6A"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525</w:t>
            </w:r>
          </w:p>
        </w:tc>
        <w:tc>
          <w:tcPr>
            <w:tcW w:w="1229" w:type="dxa"/>
            <w:tcBorders>
              <w:top w:val="none" w:sz="4" w:space="0" w:color="000000"/>
              <w:left w:val="single" w:sz="4" w:space="0" w:color="auto"/>
              <w:bottom w:val="single" w:sz="8" w:space="0" w:color="auto"/>
              <w:right w:val="single" w:sz="8" w:space="0" w:color="auto"/>
            </w:tcBorders>
            <w:vAlign w:val="center"/>
          </w:tcPr>
          <w:p w14:paraId="2E42F16B"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657</w:t>
            </w:r>
          </w:p>
        </w:tc>
        <w:tc>
          <w:tcPr>
            <w:tcW w:w="1245" w:type="dxa"/>
            <w:tcBorders>
              <w:top w:val="none" w:sz="4" w:space="0" w:color="000000"/>
              <w:left w:val="none" w:sz="4" w:space="0" w:color="000000"/>
              <w:bottom w:val="single" w:sz="8" w:space="0" w:color="auto"/>
              <w:right w:val="single" w:sz="4" w:space="0" w:color="auto"/>
            </w:tcBorders>
            <w:vAlign w:val="center"/>
          </w:tcPr>
          <w:p w14:paraId="2E42F16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487</w:t>
            </w:r>
          </w:p>
        </w:tc>
        <w:tc>
          <w:tcPr>
            <w:tcW w:w="1812" w:type="dxa"/>
            <w:tcBorders>
              <w:top w:val="none" w:sz="4" w:space="0" w:color="000000"/>
              <w:left w:val="single" w:sz="4" w:space="0" w:color="auto"/>
              <w:bottom w:val="single" w:sz="8" w:space="0" w:color="auto"/>
              <w:right w:val="single" w:sz="8" w:space="0" w:color="auto"/>
            </w:tcBorders>
            <w:vAlign w:val="center"/>
          </w:tcPr>
          <w:p w14:paraId="2E42F16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610</w:t>
            </w:r>
          </w:p>
        </w:tc>
      </w:tr>
      <w:tr w:rsidR="002D07A3" w14:paraId="2E42F177" w14:textId="77777777">
        <w:trPr>
          <w:trHeight w:hRule="exact" w:val="560"/>
          <w:jc w:val="center"/>
        </w:trPr>
        <w:tc>
          <w:tcPr>
            <w:tcW w:w="2237" w:type="dxa"/>
            <w:vMerge w:val="restart"/>
            <w:tcBorders>
              <w:top w:val="none" w:sz="4" w:space="0" w:color="000000"/>
              <w:left w:val="single" w:sz="8" w:space="0" w:color="auto"/>
              <w:right w:val="single" w:sz="8" w:space="0" w:color="auto"/>
            </w:tcBorders>
            <w:vAlign w:val="center"/>
          </w:tcPr>
          <w:p w14:paraId="2E42F16F" w14:textId="77777777" w:rsidR="002D07A3" w:rsidRDefault="00321BB3" w:rsidP="00BC7540">
            <w:pPr>
              <w:spacing w:after="0" w:line="240" w:lineRule="auto"/>
              <w:contextualSpacing/>
              <w:rPr>
                <w:rFonts w:ascii="Times New Roman" w:hAnsi="Times New Roman"/>
                <w:sz w:val="20"/>
                <w:szCs w:val="20"/>
              </w:rPr>
            </w:pPr>
            <w:r>
              <w:rPr>
                <w:rFonts w:ascii="Times New Roman" w:hAnsi="Times New Roman"/>
                <w:sz w:val="20"/>
                <w:szCs w:val="20"/>
              </w:rPr>
              <w:t>Старший преподаватель</w:t>
            </w:r>
          </w:p>
          <w:p w14:paraId="2E42F170"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p w14:paraId="2E42F171"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tc>
        <w:tc>
          <w:tcPr>
            <w:tcW w:w="1796" w:type="dxa"/>
            <w:tcBorders>
              <w:top w:val="none" w:sz="4" w:space="0" w:color="000000"/>
              <w:left w:val="none" w:sz="4" w:space="0" w:color="000000"/>
              <w:bottom w:val="single" w:sz="8" w:space="0" w:color="auto"/>
              <w:right w:val="single" w:sz="8" w:space="0" w:color="auto"/>
            </w:tcBorders>
            <w:vAlign w:val="center"/>
          </w:tcPr>
          <w:p w14:paraId="2E42F172"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73"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9" w:type="dxa"/>
            <w:tcBorders>
              <w:top w:val="none" w:sz="4" w:space="0" w:color="000000"/>
              <w:left w:val="single" w:sz="4" w:space="0" w:color="auto"/>
              <w:bottom w:val="single" w:sz="8" w:space="0" w:color="auto"/>
              <w:right w:val="single" w:sz="8" w:space="0" w:color="auto"/>
            </w:tcBorders>
            <w:vAlign w:val="center"/>
          </w:tcPr>
          <w:p w14:paraId="2E42F174"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75"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700</w:t>
            </w:r>
          </w:p>
        </w:tc>
        <w:tc>
          <w:tcPr>
            <w:tcW w:w="1812" w:type="dxa"/>
            <w:tcBorders>
              <w:top w:val="none" w:sz="4" w:space="0" w:color="000000"/>
              <w:left w:val="single" w:sz="4" w:space="0" w:color="auto"/>
              <w:bottom w:val="single" w:sz="8" w:space="0" w:color="auto"/>
              <w:right w:val="single" w:sz="8" w:space="0" w:color="auto"/>
            </w:tcBorders>
            <w:vAlign w:val="center"/>
          </w:tcPr>
          <w:p w14:paraId="2E42F176"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r>
      <w:tr w:rsidR="002D07A3" w14:paraId="2E42F17E" w14:textId="77777777">
        <w:trPr>
          <w:trHeight w:hRule="exact" w:val="324"/>
          <w:jc w:val="center"/>
        </w:trPr>
        <w:tc>
          <w:tcPr>
            <w:tcW w:w="2237" w:type="dxa"/>
            <w:vMerge/>
            <w:tcBorders>
              <w:left w:val="single" w:sz="8" w:space="0" w:color="auto"/>
              <w:right w:val="single" w:sz="8" w:space="0" w:color="auto"/>
            </w:tcBorders>
            <w:vAlign w:val="center"/>
          </w:tcPr>
          <w:p w14:paraId="2E42F178"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79"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7A"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29" w:type="dxa"/>
            <w:tcBorders>
              <w:top w:val="none" w:sz="4" w:space="0" w:color="000000"/>
              <w:left w:val="single" w:sz="4" w:space="0" w:color="auto"/>
              <w:bottom w:val="single" w:sz="8" w:space="0" w:color="auto"/>
              <w:right w:val="single" w:sz="8" w:space="0" w:color="auto"/>
            </w:tcBorders>
            <w:vAlign w:val="center"/>
          </w:tcPr>
          <w:p w14:paraId="2E42F17B"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7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875</w:t>
            </w:r>
          </w:p>
        </w:tc>
        <w:tc>
          <w:tcPr>
            <w:tcW w:w="1812" w:type="dxa"/>
            <w:tcBorders>
              <w:top w:val="none" w:sz="4" w:space="0" w:color="000000"/>
              <w:left w:val="single" w:sz="4" w:space="0" w:color="auto"/>
              <w:bottom w:val="single" w:sz="8" w:space="0" w:color="auto"/>
              <w:right w:val="single" w:sz="8" w:space="0" w:color="auto"/>
            </w:tcBorders>
            <w:vAlign w:val="center"/>
          </w:tcPr>
          <w:p w14:paraId="2E42F17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2D07A3" w14:paraId="2E42F185" w14:textId="77777777">
        <w:trPr>
          <w:trHeight w:hRule="exact" w:val="324"/>
          <w:jc w:val="center"/>
        </w:trPr>
        <w:tc>
          <w:tcPr>
            <w:tcW w:w="2237" w:type="dxa"/>
            <w:vMerge/>
            <w:tcBorders>
              <w:left w:val="single" w:sz="8" w:space="0" w:color="auto"/>
              <w:bottom w:val="single" w:sz="8" w:space="0" w:color="auto"/>
              <w:right w:val="single" w:sz="8" w:space="0" w:color="auto"/>
            </w:tcBorders>
            <w:vAlign w:val="center"/>
          </w:tcPr>
          <w:p w14:paraId="2E42F17F" w14:textId="77777777" w:rsidR="002D07A3" w:rsidRDefault="002D07A3">
            <w:pPr>
              <w:spacing w:after="0" w:line="240" w:lineRule="auto"/>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80"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81"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562</w:t>
            </w:r>
          </w:p>
        </w:tc>
        <w:tc>
          <w:tcPr>
            <w:tcW w:w="1229" w:type="dxa"/>
            <w:tcBorders>
              <w:top w:val="none" w:sz="4" w:space="0" w:color="000000"/>
              <w:left w:val="single" w:sz="4" w:space="0" w:color="auto"/>
              <w:bottom w:val="single" w:sz="8" w:space="0" w:color="auto"/>
              <w:right w:val="single" w:sz="8" w:space="0" w:color="auto"/>
            </w:tcBorders>
            <w:vAlign w:val="center"/>
          </w:tcPr>
          <w:p w14:paraId="2E42F182"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703</w:t>
            </w:r>
          </w:p>
        </w:tc>
        <w:tc>
          <w:tcPr>
            <w:tcW w:w="1245" w:type="dxa"/>
            <w:tcBorders>
              <w:top w:val="none" w:sz="4" w:space="0" w:color="000000"/>
              <w:left w:val="none" w:sz="4" w:space="0" w:color="000000"/>
              <w:bottom w:val="single" w:sz="8" w:space="0" w:color="auto"/>
              <w:right w:val="single" w:sz="4" w:space="0" w:color="auto"/>
            </w:tcBorders>
            <w:vAlign w:val="center"/>
          </w:tcPr>
          <w:p w14:paraId="2E42F183"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525</w:t>
            </w:r>
          </w:p>
        </w:tc>
        <w:tc>
          <w:tcPr>
            <w:tcW w:w="1812" w:type="dxa"/>
            <w:tcBorders>
              <w:top w:val="none" w:sz="4" w:space="0" w:color="000000"/>
              <w:left w:val="single" w:sz="4" w:space="0" w:color="auto"/>
              <w:bottom w:val="single" w:sz="8" w:space="0" w:color="auto"/>
              <w:right w:val="single" w:sz="8" w:space="0" w:color="auto"/>
            </w:tcBorders>
            <w:vAlign w:val="center"/>
          </w:tcPr>
          <w:p w14:paraId="2E42F184"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657</w:t>
            </w:r>
          </w:p>
        </w:tc>
      </w:tr>
      <w:tr w:rsidR="002D07A3" w14:paraId="2E42F18E" w14:textId="77777777">
        <w:trPr>
          <w:trHeight w:hRule="exact" w:val="345"/>
          <w:jc w:val="center"/>
        </w:trPr>
        <w:tc>
          <w:tcPr>
            <w:tcW w:w="2237" w:type="dxa"/>
            <w:vMerge w:val="restart"/>
            <w:tcBorders>
              <w:top w:val="none" w:sz="4" w:space="0" w:color="000000"/>
              <w:left w:val="single" w:sz="8" w:space="0" w:color="auto"/>
              <w:right w:val="single" w:sz="8" w:space="0" w:color="auto"/>
            </w:tcBorders>
            <w:vAlign w:val="center"/>
          </w:tcPr>
          <w:p w14:paraId="2E42F186" w14:textId="77777777" w:rsidR="002D07A3" w:rsidRDefault="00321BB3" w:rsidP="00BC7540">
            <w:pPr>
              <w:spacing w:after="0" w:line="240" w:lineRule="auto"/>
              <w:contextualSpacing/>
              <w:rPr>
                <w:rFonts w:ascii="Times New Roman" w:hAnsi="Times New Roman"/>
                <w:sz w:val="20"/>
                <w:szCs w:val="20"/>
              </w:rPr>
            </w:pPr>
            <w:r>
              <w:rPr>
                <w:rFonts w:ascii="Times New Roman" w:hAnsi="Times New Roman"/>
                <w:sz w:val="20"/>
                <w:szCs w:val="20"/>
              </w:rPr>
              <w:t>Преподаватель, ассистент</w:t>
            </w:r>
          </w:p>
          <w:p w14:paraId="2E42F187"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p w14:paraId="2E42F188" w14:textId="77777777" w:rsidR="002D07A3" w:rsidRDefault="00321BB3">
            <w:pPr>
              <w:spacing w:after="0" w:line="240" w:lineRule="auto"/>
              <w:contextualSpacing/>
              <w:rPr>
                <w:rFonts w:ascii="Times New Roman" w:hAnsi="Times New Roman"/>
                <w:sz w:val="20"/>
                <w:szCs w:val="20"/>
              </w:rPr>
            </w:pPr>
            <w:r>
              <w:rPr>
                <w:rFonts w:ascii="Times New Roman" w:hAnsi="Times New Roman"/>
                <w:sz w:val="20"/>
                <w:szCs w:val="20"/>
              </w:rPr>
              <w:t> </w:t>
            </w:r>
          </w:p>
        </w:tc>
        <w:tc>
          <w:tcPr>
            <w:tcW w:w="1796" w:type="dxa"/>
            <w:tcBorders>
              <w:top w:val="none" w:sz="4" w:space="0" w:color="000000"/>
              <w:left w:val="none" w:sz="4" w:space="0" w:color="000000"/>
              <w:bottom w:val="single" w:sz="8" w:space="0" w:color="auto"/>
              <w:right w:val="single" w:sz="8" w:space="0" w:color="auto"/>
            </w:tcBorders>
            <w:vAlign w:val="center"/>
          </w:tcPr>
          <w:p w14:paraId="2E42F189"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Стандартная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8A"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750</w:t>
            </w:r>
          </w:p>
        </w:tc>
        <w:tc>
          <w:tcPr>
            <w:tcW w:w="1229" w:type="dxa"/>
            <w:tcBorders>
              <w:top w:val="none" w:sz="4" w:space="0" w:color="000000"/>
              <w:left w:val="single" w:sz="4" w:space="0" w:color="auto"/>
              <w:bottom w:val="single" w:sz="8" w:space="0" w:color="auto"/>
              <w:right w:val="single" w:sz="8" w:space="0" w:color="auto"/>
            </w:tcBorders>
            <w:vAlign w:val="center"/>
          </w:tcPr>
          <w:p w14:paraId="2E42F18B"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8C"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725</w:t>
            </w:r>
          </w:p>
        </w:tc>
        <w:tc>
          <w:tcPr>
            <w:tcW w:w="1812" w:type="dxa"/>
            <w:tcBorders>
              <w:top w:val="none" w:sz="4" w:space="0" w:color="000000"/>
              <w:left w:val="single" w:sz="4" w:space="0" w:color="auto"/>
              <w:bottom w:val="single" w:sz="8" w:space="0" w:color="auto"/>
              <w:right w:val="single" w:sz="8" w:space="0" w:color="auto"/>
            </w:tcBorders>
            <w:vAlign w:val="center"/>
          </w:tcPr>
          <w:p w14:paraId="2E42F18D"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2D07A3" w14:paraId="2E42F195" w14:textId="77777777">
        <w:trPr>
          <w:trHeight w:hRule="exact" w:val="324"/>
          <w:jc w:val="center"/>
        </w:trPr>
        <w:tc>
          <w:tcPr>
            <w:tcW w:w="2237" w:type="dxa"/>
            <w:vMerge/>
            <w:tcBorders>
              <w:left w:val="single" w:sz="8" w:space="0" w:color="auto"/>
              <w:right w:val="single" w:sz="8" w:space="0" w:color="auto"/>
            </w:tcBorders>
            <w:vAlign w:val="center"/>
          </w:tcPr>
          <w:p w14:paraId="2E42F18F" w14:textId="77777777" w:rsidR="002D07A3" w:rsidRDefault="002D07A3">
            <w:pPr>
              <w:spacing w:after="0" w:line="240" w:lineRule="auto"/>
              <w:ind w:firstLine="709"/>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90"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Повышенная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91"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29" w:type="dxa"/>
            <w:tcBorders>
              <w:top w:val="none" w:sz="4" w:space="0" w:color="000000"/>
              <w:left w:val="single" w:sz="4" w:space="0" w:color="auto"/>
              <w:bottom w:val="single" w:sz="8" w:space="0" w:color="auto"/>
              <w:right w:val="single" w:sz="8" w:space="0" w:color="auto"/>
            </w:tcBorders>
            <w:vAlign w:val="center"/>
          </w:tcPr>
          <w:p w14:paraId="2E42F192"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245" w:type="dxa"/>
            <w:tcBorders>
              <w:top w:val="none" w:sz="4" w:space="0" w:color="000000"/>
              <w:left w:val="none" w:sz="4" w:space="0" w:color="000000"/>
              <w:bottom w:val="single" w:sz="8" w:space="0" w:color="auto"/>
              <w:right w:val="single" w:sz="4" w:space="0" w:color="auto"/>
            </w:tcBorders>
            <w:vAlign w:val="center"/>
          </w:tcPr>
          <w:p w14:paraId="2E42F193"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c>
          <w:tcPr>
            <w:tcW w:w="1812" w:type="dxa"/>
            <w:tcBorders>
              <w:top w:val="none" w:sz="4" w:space="0" w:color="000000"/>
              <w:left w:val="single" w:sz="4" w:space="0" w:color="auto"/>
              <w:bottom w:val="single" w:sz="8" w:space="0" w:color="auto"/>
              <w:right w:val="single" w:sz="8" w:space="0" w:color="auto"/>
            </w:tcBorders>
            <w:vAlign w:val="center"/>
          </w:tcPr>
          <w:p w14:paraId="2E42F194"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900</w:t>
            </w:r>
          </w:p>
        </w:tc>
      </w:tr>
      <w:tr w:rsidR="002D07A3" w14:paraId="2E42F19C" w14:textId="77777777">
        <w:trPr>
          <w:trHeight w:hRule="exact" w:val="324"/>
          <w:jc w:val="center"/>
        </w:trPr>
        <w:tc>
          <w:tcPr>
            <w:tcW w:w="2237" w:type="dxa"/>
            <w:vMerge/>
            <w:tcBorders>
              <w:left w:val="single" w:sz="8" w:space="0" w:color="auto"/>
              <w:bottom w:val="single" w:sz="8" w:space="0" w:color="auto"/>
              <w:right w:val="single" w:sz="8" w:space="0" w:color="auto"/>
            </w:tcBorders>
            <w:vAlign w:val="center"/>
          </w:tcPr>
          <w:p w14:paraId="2E42F196" w14:textId="77777777" w:rsidR="002D07A3" w:rsidRDefault="002D07A3">
            <w:pPr>
              <w:spacing w:after="0" w:line="240" w:lineRule="auto"/>
              <w:ind w:firstLine="709"/>
              <w:contextualSpacing/>
              <w:rPr>
                <w:rFonts w:ascii="Times New Roman" w:hAnsi="Times New Roman"/>
                <w:sz w:val="20"/>
                <w:szCs w:val="20"/>
              </w:rPr>
            </w:pPr>
          </w:p>
        </w:tc>
        <w:tc>
          <w:tcPr>
            <w:tcW w:w="1796" w:type="dxa"/>
            <w:tcBorders>
              <w:top w:val="none" w:sz="4" w:space="0" w:color="000000"/>
              <w:left w:val="none" w:sz="4" w:space="0" w:color="000000"/>
              <w:bottom w:val="single" w:sz="8" w:space="0" w:color="auto"/>
              <w:right w:val="single" w:sz="8" w:space="0" w:color="auto"/>
            </w:tcBorders>
            <w:vAlign w:val="center"/>
          </w:tcPr>
          <w:p w14:paraId="2E42F197" w14:textId="77777777" w:rsidR="002D07A3" w:rsidRDefault="00321BB3">
            <w:pPr>
              <w:spacing w:after="0" w:line="240" w:lineRule="auto"/>
              <w:ind w:firstLine="28"/>
              <w:contextualSpacing/>
              <w:rPr>
                <w:rFonts w:ascii="Times New Roman" w:hAnsi="Times New Roman"/>
                <w:i/>
                <w:iCs/>
                <w:sz w:val="20"/>
                <w:szCs w:val="20"/>
              </w:rPr>
            </w:pPr>
            <w:r>
              <w:rPr>
                <w:rFonts w:ascii="Times New Roman" w:hAnsi="Times New Roman"/>
                <w:i/>
                <w:iCs/>
                <w:sz w:val="20"/>
                <w:szCs w:val="20"/>
              </w:rPr>
              <w:t>Пониженная</w:t>
            </w:r>
          </w:p>
        </w:tc>
        <w:tc>
          <w:tcPr>
            <w:tcW w:w="1245" w:type="dxa"/>
            <w:tcBorders>
              <w:top w:val="none" w:sz="4" w:space="0" w:color="000000"/>
              <w:left w:val="none" w:sz="4" w:space="0" w:color="000000"/>
              <w:bottom w:val="single" w:sz="8" w:space="0" w:color="auto"/>
              <w:right w:val="single" w:sz="4" w:space="0" w:color="auto"/>
            </w:tcBorders>
            <w:vAlign w:val="center"/>
          </w:tcPr>
          <w:p w14:paraId="2E42F198"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562</w:t>
            </w:r>
          </w:p>
        </w:tc>
        <w:tc>
          <w:tcPr>
            <w:tcW w:w="1229" w:type="dxa"/>
            <w:tcBorders>
              <w:top w:val="none" w:sz="4" w:space="0" w:color="000000"/>
              <w:left w:val="single" w:sz="4" w:space="0" w:color="auto"/>
              <w:bottom w:val="single" w:sz="8" w:space="0" w:color="auto"/>
              <w:right w:val="single" w:sz="8" w:space="0" w:color="auto"/>
            </w:tcBorders>
            <w:vAlign w:val="center"/>
          </w:tcPr>
          <w:p w14:paraId="2E42F199"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703</w:t>
            </w:r>
          </w:p>
        </w:tc>
        <w:tc>
          <w:tcPr>
            <w:tcW w:w="1245" w:type="dxa"/>
            <w:tcBorders>
              <w:top w:val="none" w:sz="4" w:space="0" w:color="000000"/>
              <w:left w:val="none" w:sz="4" w:space="0" w:color="000000"/>
              <w:bottom w:val="single" w:sz="8" w:space="0" w:color="auto"/>
              <w:right w:val="single" w:sz="4" w:space="0" w:color="auto"/>
            </w:tcBorders>
            <w:vAlign w:val="center"/>
          </w:tcPr>
          <w:p w14:paraId="2E42F19A"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543</w:t>
            </w:r>
          </w:p>
        </w:tc>
        <w:tc>
          <w:tcPr>
            <w:tcW w:w="1812" w:type="dxa"/>
            <w:tcBorders>
              <w:top w:val="none" w:sz="4" w:space="0" w:color="000000"/>
              <w:left w:val="single" w:sz="4" w:space="0" w:color="auto"/>
              <w:bottom w:val="single" w:sz="8" w:space="0" w:color="auto"/>
              <w:right w:val="single" w:sz="8" w:space="0" w:color="auto"/>
            </w:tcBorders>
            <w:vAlign w:val="center"/>
          </w:tcPr>
          <w:p w14:paraId="2E42F19B" w14:textId="77777777" w:rsidR="002D07A3" w:rsidRDefault="00321BB3">
            <w:pPr>
              <w:spacing w:after="0" w:line="240" w:lineRule="auto"/>
              <w:ind w:firstLine="709"/>
              <w:contextualSpacing/>
              <w:rPr>
                <w:rFonts w:ascii="Times New Roman" w:hAnsi="Times New Roman"/>
                <w:sz w:val="20"/>
                <w:szCs w:val="20"/>
              </w:rPr>
            </w:pPr>
            <w:r>
              <w:rPr>
                <w:rFonts w:ascii="Times New Roman" w:hAnsi="Times New Roman"/>
                <w:sz w:val="20"/>
                <w:szCs w:val="20"/>
              </w:rPr>
              <w:t>679</w:t>
            </w:r>
          </w:p>
        </w:tc>
      </w:tr>
    </w:tbl>
    <w:p w14:paraId="2E42F19D" w14:textId="77777777" w:rsidR="002D07A3" w:rsidRDefault="002D07A3" w:rsidP="00BC7540">
      <w:pPr>
        <w:widowControl w:val="0"/>
        <w:tabs>
          <w:tab w:val="left" w:pos="993"/>
          <w:tab w:val="left" w:pos="1134"/>
        </w:tabs>
        <w:spacing w:after="0" w:line="240" w:lineRule="auto"/>
        <w:ind w:left="709"/>
        <w:jc w:val="both"/>
        <w:rPr>
          <w:rFonts w:ascii="Times New Roman" w:hAnsi="Times New Roman"/>
          <w:sz w:val="26"/>
          <w:szCs w:val="26"/>
        </w:rPr>
      </w:pPr>
    </w:p>
    <w:p w14:paraId="2E42F19E"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Преподавателям, принятым в НИУ ВШЭ по процедурам международного </w:t>
      </w:r>
      <w:proofErr w:type="spellStart"/>
      <w:r>
        <w:rPr>
          <w:rFonts w:ascii="Times New Roman" w:hAnsi="Times New Roman"/>
          <w:sz w:val="26"/>
          <w:szCs w:val="26"/>
        </w:rPr>
        <w:t>рекрутинга</w:t>
      </w:r>
      <w:proofErr w:type="spellEnd"/>
      <w:r>
        <w:rPr>
          <w:rFonts w:ascii="Times New Roman" w:hAnsi="Times New Roman"/>
          <w:sz w:val="26"/>
          <w:szCs w:val="26"/>
        </w:rPr>
        <w:t>, устанавливается минимальная нагрузка в размере 175 часов.</w:t>
      </w:r>
    </w:p>
    <w:p w14:paraId="2E42F1A0"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Учебная нагрузка работников ППС, которым присвоен статус «профессор-исследователь», «доцент-исследователь», «заслуженный профессор ВШЭ», может включать преподавание факультативных учебных дисциплин (включая общеуниверситетские факультативы), руководство ВКР, участие в проведении государственной итоговой аттестации, научное руководство аспирантами. Осуществление иных видов учебной работы не предполагается, однако возможно при </w:t>
      </w:r>
      <w:r>
        <w:rPr>
          <w:rFonts w:ascii="Times New Roman" w:hAnsi="Times New Roman"/>
          <w:sz w:val="26"/>
          <w:szCs w:val="26"/>
        </w:rPr>
        <w:lastRenderedPageBreak/>
        <w:t xml:space="preserve">наличии соответствующего решения первого проректора, координирующего образовательную деятельность (далее – первый проректор), принятого на основании ходатайства академического руководителя образовательной программы или руководителя Департамента. Общие нормативы учебной нагрузки на работников ППС, которым присвоен статус «профессор-исследователь», «доцент-исследователь», «заслуженный профессор ВШЭ», не распространяются. </w:t>
      </w:r>
    </w:p>
    <w:p w14:paraId="2E42F1A1"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t>Учебная нагрузка работников ППС, которым присвоен статус «профессор-консультант», «доцент-консультант», сокращается до половины и более, при этом работнику в установленном порядке устанавливается неполный рабочий день с оплатой труда пропорционально отработанному времени.</w:t>
      </w:r>
      <w:r>
        <w:rPr>
          <w:rFonts w:ascii="Times New Roman" w:hAnsi="Times New Roman"/>
          <w:sz w:val="26"/>
          <w:szCs w:val="26"/>
          <w:lang w:eastAsia="ru-RU"/>
        </w:rPr>
        <w:t xml:space="preserve"> </w:t>
      </w:r>
    </w:p>
    <w:p w14:paraId="2E42F1A2"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t>Не допускается планирование проведения занятий лекционного типа работникам ППС, занимающим должности преподавателя или ассистента.</w:t>
      </w:r>
    </w:p>
    <w:p w14:paraId="2E42F1A3"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rPr>
        <w:t>Для работника ППС, работающего по основному месту работы на полную ставку, нагрузка по проектной работе, руководству практиками, курсовыми работами и ВКР не может составлять всю учебную нагрузку по его должности.</w:t>
      </w:r>
    </w:p>
    <w:p w14:paraId="2E42F1A4" w14:textId="416FA3EE"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4"/>
          <w:szCs w:val="24"/>
        </w:rPr>
      </w:pPr>
      <w:r>
        <w:rPr>
          <w:rFonts w:ascii="Times New Roman" w:hAnsi="Times New Roman"/>
          <w:sz w:val="26"/>
          <w:szCs w:val="26"/>
        </w:rPr>
        <w:t>Для работников ППС, работающих по основному месту работы и выполняющих организационную работу в Департаменте, с их согласия, а также согласия руководителя Департамента и положительного решения первого проректора объем планируемой учебной нагрузки может быть сокращен в соответствии с таблицей</w:t>
      </w:r>
      <w:r w:rsidR="00F72D59">
        <w:rPr>
          <w:rFonts w:ascii="Times New Roman" w:hAnsi="Times New Roman"/>
          <w:sz w:val="26"/>
          <w:szCs w:val="26"/>
        </w:rPr>
        <w:t> </w:t>
      </w:r>
      <w:r>
        <w:rPr>
          <w:rFonts w:ascii="Times New Roman" w:hAnsi="Times New Roman"/>
          <w:sz w:val="26"/>
          <w:szCs w:val="26"/>
        </w:rPr>
        <w:t>3:</w:t>
      </w:r>
    </w:p>
    <w:p w14:paraId="2E42F1A5" w14:textId="77777777" w:rsidR="002D07A3" w:rsidRDefault="00321BB3">
      <w:pPr>
        <w:pStyle w:val="afa"/>
        <w:keepNext/>
        <w:ind w:firstLine="709"/>
        <w:jc w:val="right"/>
        <w:rPr>
          <w:rFonts w:ascii="Times New Roman" w:hAnsi="Times New Roman"/>
          <w:color w:val="auto"/>
          <w:sz w:val="24"/>
          <w:szCs w:val="24"/>
          <w:lang w:val="en-US"/>
        </w:rPr>
      </w:pPr>
      <w:r>
        <w:rPr>
          <w:rFonts w:ascii="Times New Roman" w:hAnsi="Times New Roman"/>
          <w:color w:val="auto"/>
          <w:sz w:val="24"/>
          <w:szCs w:val="24"/>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0"/>
        <w:gridCol w:w="2107"/>
        <w:gridCol w:w="1764"/>
        <w:gridCol w:w="1631"/>
        <w:gridCol w:w="1692"/>
      </w:tblGrid>
      <w:tr w:rsidR="002D07A3" w14:paraId="2E42F1A8" w14:textId="77777777">
        <w:trPr>
          <w:trHeight w:val="353"/>
          <w:tblHeader/>
          <w:jc w:val="center"/>
        </w:trPr>
        <w:tc>
          <w:tcPr>
            <w:tcW w:w="2380" w:type="dxa"/>
            <w:vMerge w:val="restart"/>
            <w:vAlign w:val="center"/>
          </w:tcPr>
          <w:p w14:paraId="2E42F1A6" w14:textId="77777777" w:rsidR="002D07A3" w:rsidRDefault="00321BB3">
            <w:pPr>
              <w:spacing w:after="0" w:line="240" w:lineRule="auto"/>
              <w:jc w:val="center"/>
              <w:rPr>
                <w:rFonts w:ascii="Times New Roman" w:hAnsi="Times New Roman"/>
                <w:b/>
                <w:sz w:val="20"/>
                <w:szCs w:val="20"/>
              </w:rPr>
            </w:pPr>
            <w:r>
              <w:rPr>
                <w:rFonts w:ascii="Times New Roman" w:hAnsi="Times New Roman"/>
                <w:b/>
                <w:sz w:val="20"/>
                <w:szCs w:val="20"/>
              </w:rPr>
              <w:t>Категории</w:t>
            </w:r>
          </w:p>
        </w:tc>
        <w:tc>
          <w:tcPr>
            <w:tcW w:w="7194" w:type="dxa"/>
            <w:gridSpan w:val="4"/>
          </w:tcPr>
          <w:p w14:paraId="2E42F1A7" w14:textId="77777777" w:rsidR="002D07A3" w:rsidRDefault="00321BB3">
            <w:pPr>
              <w:spacing w:after="0" w:line="240" w:lineRule="auto"/>
              <w:jc w:val="center"/>
              <w:rPr>
                <w:rFonts w:ascii="Times New Roman" w:hAnsi="Times New Roman"/>
                <w:b/>
                <w:sz w:val="20"/>
                <w:szCs w:val="20"/>
              </w:rPr>
            </w:pPr>
            <w:r>
              <w:rPr>
                <w:rFonts w:ascii="Times New Roman" w:hAnsi="Times New Roman"/>
                <w:b/>
                <w:sz w:val="20"/>
                <w:szCs w:val="20"/>
              </w:rPr>
              <w:t>Сокращение объема планируемой учебной нагрузки, %</w:t>
            </w:r>
          </w:p>
        </w:tc>
      </w:tr>
      <w:tr w:rsidR="002D07A3" w14:paraId="2E42F1AE" w14:textId="77777777">
        <w:trPr>
          <w:trHeight w:val="136"/>
          <w:tblHeader/>
          <w:jc w:val="center"/>
        </w:trPr>
        <w:tc>
          <w:tcPr>
            <w:tcW w:w="2380" w:type="dxa"/>
            <w:vMerge/>
          </w:tcPr>
          <w:p w14:paraId="2E42F1A9" w14:textId="77777777" w:rsidR="002D07A3" w:rsidRDefault="002D07A3">
            <w:pPr>
              <w:spacing w:after="0" w:line="240" w:lineRule="auto"/>
              <w:rPr>
                <w:rFonts w:ascii="Times New Roman" w:hAnsi="Times New Roman"/>
                <w:b/>
                <w:sz w:val="20"/>
                <w:szCs w:val="20"/>
              </w:rPr>
            </w:pPr>
          </w:p>
        </w:tc>
        <w:tc>
          <w:tcPr>
            <w:tcW w:w="2107" w:type="dxa"/>
          </w:tcPr>
          <w:p w14:paraId="2E42F1AA"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50%</w:t>
            </w:r>
          </w:p>
        </w:tc>
        <w:tc>
          <w:tcPr>
            <w:tcW w:w="1764" w:type="dxa"/>
          </w:tcPr>
          <w:p w14:paraId="2E42F1AB"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35%</w:t>
            </w:r>
          </w:p>
        </w:tc>
        <w:tc>
          <w:tcPr>
            <w:tcW w:w="1631" w:type="dxa"/>
          </w:tcPr>
          <w:p w14:paraId="2E42F1AC"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20%</w:t>
            </w:r>
          </w:p>
        </w:tc>
        <w:tc>
          <w:tcPr>
            <w:tcW w:w="1692" w:type="dxa"/>
          </w:tcPr>
          <w:p w14:paraId="2E42F1AD" w14:textId="77777777" w:rsidR="002D07A3" w:rsidRDefault="00321BB3">
            <w:pPr>
              <w:spacing w:after="0" w:line="240" w:lineRule="auto"/>
              <w:rPr>
                <w:rFonts w:ascii="Times New Roman" w:hAnsi="Times New Roman"/>
                <w:b/>
                <w:sz w:val="20"/>
                <w:szCs w:val="20"/>
              </w:rPr>
            </w:pPr>
            <w:r>
              <w:rPr>
                <w:rFonts w:ascii="Times New Roman" w:hAnsi="Times New Roman"/>
                <w:b/>
                <w:sz w:val="20"/>
                <w:szCs w:val="20"/>
              </w:rPr>
              <w:t>На 10%</w:t>
            </w:r>
          </w:p>
        </w:tc>
      </w:tr>
      <w:tr w:rsidR="002D07A3" w14:paraId="2E42F1B4" w14:textId="77777777">
        <w:trPr>
          <w:jc w:val="center"/>
        </w:trPr>
        <w:tc>
          <w:tcPr>
            <w:tcW w:w="2380" w:type="dxa"/>
          </w:tcPr>
          <w:p w14:paraId="2E42F1AF"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Крупные факультеты</w:t>
            </w:r>
            <w:r>
              <w:rPr>
                <w:rFonts w:ascii="Times New Roman" w:hAnsi="Times New Roman"/>
                <w:sz w:val="20"/>
                <w:szCs w:val="20"/>
                <w:vertAlign w:val="superscript"/>
              </w:rPr>
              <w:footnoteReference w:id="5"/>
            </w:r>
          </w:p>
        </w:tc>
        <w:tc>
          <w:tcPr>
            <w:tcW w:w="2107" w:type="dxa"/>
          </w:tcPr>
          <w:p w14:paraId="2E42F1B0"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Деканы, заместители деканов по учебной и по научной работе</w:t>
            </w:r>
          </w:p>
        </w:tc>
        <w:tc>
          <w:tcPr>
            <w:tcW w:w="1764" w:type="dxa"/>
          </w:tcPr>
          <w:p w14:paraId="2E42F1B1"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Другие заместители деканов</w:t>
            </w:r>
          </w:p>
        </w:tc>
        <w:tc>
          <w:tcPr>
            <w:tcW w:w="1631" w:type="dxa"/>
          </w:tcPr>
          <w:p w14:paraId="2E42F1B2" w14:textId="77777777" w:rsidR="002D07A3" w:rsidRDefault="002D07A3">
            <w:pPr>
              <w:spacing w:after="0" w:line="240" w:lineRule="auto"/>
              <w:rPr>
                <w:rFonts w:ascii="Times New Roman" w:hAnsi="Times New Roman"/>
                <w:sz w:val="20"/>
                <w:szCs w:val="20"/>
              </w:rPr>
            </w:pPr>
          </w:p>
        </w:tc>
        <w:tc>
          <w:tcPr>
            <w:tcW w:w="1692" w:type="dxa"/>
          </w:tcPr>
          <w:p w14:paraId="2E42F1B3" w14:textId="77777777" w:rsidR="002D07A3" w:rsidRDefault="002D07A3">
            <w:pPr>
              <w:spacing w:after="0" w:line="240" w:lineRule="auto"/>
              <w:rPr>
                <w:rFonts w:ascii="Times New Roman" w:hAnsi="Times New Roman"/>
                <w:sz w:val="20"/>
                <w:szCs w:val="20"/>
              </w:rPr>
            </w:pPr>
          </w:p>
        </w:tc>
      </w:tr>
      <w:tr w:rsidR="002D07A3" w14:paraId="2E42F1BA" w14:textId="77777777">
        <w:trPr>
          <w:jc w:val="center"/>
        </w:trPr>
        <w:tc>
          <w:tcPr>
            <w:tcW w:w="2380" w:type="dxa"/>
          </w:tcPr>
          <w:p w14:paraId="2E42F1B5"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Малые факультеты, институты, входящие в структуру крупных факультетов</w:t>
            </w:r>
          </w:p>
        </w:tc>
        <w:tc>
          <w:tcPr>
            <w:tcW w:w="2107" w:type="dxa"/>
          </w:tcPr>
          <w:p w14:paraId="2E42F1B6" w14:textId="77777777" w:rsidR="002D07A3" w:rsidRDefault="002D07A3">
            <w:pPr>
              <w:spacing w:after="0" w:line="240" w:lineRule="auto"/>
              <w:rPr>
                <w:rFonts w:ascii="Times New Roman" w:hAnsi="Times New Roman"/>
                <w:sz w:val="20"/>
                <w:szCs w:val="20"/>
              </w:rPr>
            </w:pPr>
          </w:p>
        </w:tc>
        <w:tc>
          <w:tcPr>
            <w:tcW w:w="1764" w:type="dxa"/>
          </w:tcPr>
          <w:p w14:paraId="2E42F1B7"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Деканы, заместители деканов по учебной и научной работе</w:t>
            </w:r>
          </w:p>
        </w:tc>
        <w:tc>
          <w:tcPr>
            <w:tcW w:w="1631" w:type="dxa"/>
          </w:tcPr>
          <w:p w14:paraId="2E42F1B8"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Другие заместители деканов, руководители институтов, входящих в структуру крупных факультетов</w:t>
            </w:r>
          </w:p>
        </w:tc>
        <w:tc>
          <w:tcPr>
            <w:tcW w:w="1692" w:type="dxa"/>
          </w:tcPr>
          <w:p w14:paraId="2E42F1B9" w14:textId="77777777" w:rsidR="002D07A3" w:rsidRDefault="002D07A3">
            <w:pPr>
              <w:spacing w:after="0" w:line="240" w:lineRule="auto"/>
              <w:rPr>
                <w:rFonts w:ascii="Times New Roman" w:hAnsi="Times New Roman"/>
                <w:sz w:val="20"/>
                <w:szCs w:val="20"/>
              </w:rPr>
            </w:pPr>
          </w:p>
        </w:tc>
      </w:tr>
      <w:tr w:rsidR="002D07A3" w14:paraId="2E42F1C0" w14:textId="77777777">
        <w:trPr>
          <w:trHeight w:val="1092"/>
          <w:jc w:val="center"/>
        </w:trPr>
        <w:tc>
          <w:tcPr>
            <w:tcW w:w="2380" w:type="dxa"/>
          </w:tcPr>
          <w:p w14:paraId="2E42F1BB"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Департаменты, школы</w:t>
            </w:r>
          </w:p>
        </w:tc>
        <w:tc>
          <w:tcPr>
            <w:tcW w:w="2107" w:type="dxa"/>
          </w:tcPr>
          <w:p w14:paraId="2E42F1BC" w14:textId="77777777" w:rsidR="002D07A3" w:rsidRDefault="002D07A3">
            <w:pPr>
              <w:spacing w:after="0" w:line="240" w:lineRule="auto"/>
              <w:rPr>
                <w:rFonts w:ascii="Times New Roman" w:hAnsi="Times New Roman"/>
                <w:sz w:val="20"/>
                <w:szCs w:val="20"/>
              </w:rPr>
            </w:pPr>
          </w:p>
        </w:tc>
        <w:tc>
          <w:tcPr>
            <w:tcW w:w="1764" w:type="dxa"/>
          </w:tcPr>
          <w:p w14:paraId="2E42F1BD"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Руководители департаментов, школ</w:t>
            </w:r>
          </w:p>
        </w:tc>
        <w:tc>
          <w:tcPr>
            <w:tcW w:w="1631" w:type="dxa"/>
          </w:tcPr>
          <w:p w14:paraId="2E42F1BE" w14:textId="77777777" w:rsidR="002D07A3" w:rsidRDefault="002D07A3">
            <w:pPr>
              <w:spacing w:after="0" w:line="240" w:lineRule="auto"/>
              <w:rPr>
                <w:rFonts w:ascii="Times New Roman" w:hAnsi="Times New Roman"/>
                <w:sz w:val="20"/>
                <w:szCs w:val="20"/>
              </w:rPr>
            </w:pPr>
          </w:p>
        </w:tc>
        <w:tc>
          <w:tcPr>
            <w:tcW w:w="1692" w:type="dxa"/>
          </w:tcPr>
          <w:p w14:paraId="2E42F1BF"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 xml:space="preserve">Заместители руководителей департаментов, школ </w:t>
            </w:r>
          </w:p>
        </w:tc>
      </w:tr>
      <w:tr w:rsidR="002D07A3" w14:paraId="2E42F1C6" w14:textId="77777777">
        <w:trPr>
          <w:jc w:val="center"/>
        </w:trPr>
        <w:tc>
          <w:tcPr>
            <w:tcW w:w="2380" w:type="dxa"/>
          </w:tcPr>
          <w:p w14:paraId="2E42F1C1"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Кафедры</w:t>
            </w:r>
          </w:p>
        </w:tc>
        <w:tc>
          <w:tcPr>
            <w:tcW w:w="2107" w:type="dxa"/>
          </w:tcPr>
          <w:p w14:paraId="2E42F1C2" w14:textId="77777777" w:rsidR="002D07A3" w:rsidRDefault="002D07A3">
            <w:pPr>
              <w:spacing w:after="0" w:line="240" w:lineRule="auto"/>
              <w:rPr>
                <w:rFonts w:ascii="Times New Roman" w:hAnsi="Times New Roman"/>
                <w:sz w:val="20"/>
                <w:szCs w:val="20"/>
              </w:rPr>
            </w:pPr>
          </w:p>
        </w:tc>
        <w:tc>
          <w:tcPr>
            <w:tcW w:w="1764" w:type="dxa"/>
          </w:tcPr>
          <w:p w14:paraId="2E42F1C3" w14:textId="77777777" w:rsidR="002D07A3" w:rsidRDefault="002D07A3">
            <w:pPr>
              <w:spacing w:after="0" w:line="240" w:lineRule="auto"/>
              <w:rPr>
                <w:rFonts w:ascii="Times New Roman" w:hAnsi="Times New Roman"/>
                <w:sz w:val="20"/>
                <w:szCs w:val="20"/>
              </w:rPr>
            </w:pPr>
          </w:p>
        </w:tc>
        <w:tc>
          <w:tcPr>
            <w:tcW w:w="1631" w:type="dxa"/>
          </w:tcPr>
          <w:p w14:paraId="2E42F1C4" w14:textId="77777777" w:rsidR="002D07A3" w:rsidRDefault="002D07A3">
            <w:pPr>
              <w:spacing w:after="0" w:line="240" w:lineRule="auto"/>
              <w:rPr>
                <w:rFonts w:ascii="Times New Roman" w:hAnsi="Times New Roman"/>
                <w:sz w:val="20"/>
                <w:szCs w:val="20"/>
              </w:rPr>
            </w:pPr>
          </w:p>
        </w:tc>
        <w:tc>
          <w:tcPr>
            <w:tcW w:w="1692" w:type="dxa"/>
          </w:tcPr>
          <w:p w14:paraId="2E42F1C5"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Руководители</w:t>
            </w:r>
          </w:p>
        </w:tc>
      </w:tr>
      <w:tr w:rsidR="002D07A3" w14:paraId="2E42F1CC" w14:textId="77777777">
        <w:trPr>
          <w:jc w:val="center"/>
        </w:trPr>
        <w:tc>
          <w:tcPr>
            <w:tcW w:w="2380" w:type="dxa"/>
          </w:tcPr>
          <w:p w14:paraId="2E42F1C7"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 xml:space="preserve">Образовательные программы с численностью студентов более 200 человек </w:t>
            </w:r>
          </w:p>
        </w:tc>
        <w:tc>
          <w:tcPr>
            <w:tcW w:w="2107" w:type="dxa"/>
          </w:tcPr>
          <w:p w14:paraId="2E42F1C8"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руководителями</w:t>
            </w:r>
          </w:p>
        </w:tc>
        <w:tc>
          <w:tcPr>
            <w:tcW w:w="1764" w:type="dxa"/>
          </w:tcPr>
          <w:p w14:paraId="2E42F1C9" w14:textId="77777777" w:rsidR="002D07A3" w:rsidRDefault="002D07A3">
            <w:pPr>
              <w:spacing w:after="0" w:line="240" w:lineRule="auto"/>
              <w:rPr>
                <w:rFonts w:ascii="Times New Roman" w:hAnsi="Times New Roman"/>
                <w:sz w:val="20"/>
                <w:szCs w:val="20"/>
              </w:rPr>
            </w:pPr>
          </w:p>
        </w:tc>
        <w:tc>
          <w:tcPr>
            <w:tcW w:w="1631" w:type="dxa"/>
          </w:tcPr>
          <w:p w14:paraId="2E42F1CA" w14:textId="77777777" w:rsidR="002D07A3" w:rsidRDefault="002D07A3">
            <w:pPr>
              <w:spacing w:after="0" w:line="240" w:lineRule="auto"/>
              <w:rPr>
                <w:rFonts w:ascii="Times New Roman" w:hAnsi="Times New Roman"/>
                <w:sz w:val="20"/>
                <w:szCs w:val="20"/>
              </w:rPr>
            </w:pPr>
          </w:p>
        </w:tc>
        <w:tc>
          <w:tcPr>
            <w:tcW w:w="1692" w:type="dxa"/>
          </w:tcPr>
          <w:p w14:paraId="2E42F1CB" w14:textId="77777777" w:rsidR="002D07A3" w:rsidRDefault="002D07A3">
            <w:pPr>
              <w:spacing w:after="0" w:line="240" w:lineRule="auto"/>
              <w:rPr>
                <w:rFonts w:ascii="Times New Roman" w:hAnsi="Times New Roman"/>
                <w:sz w:val="20"/>
                <w:szCs w:val="20"/>
              </w:rPr>
            </w:pPr>
          </w:p>
        </w:tc>
      </w:tr>
      <w:tr w:rsidR="002D07A3" w14:paraId="2E42F1D2" w14:textId="77777777">
        <w:trPr>
          <w:jc w:val="center"/>
        </w:trPr>
        <w:tc>
          <w:tcPr>
            <w:tcW w:w="2380" w:type="dxa"/>
          </w:tcPr>
          <w:p w14:paraId="2E42F1CD"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Образовательные программы с численностью студентов не более 200 человек</w:t>
            </w:r>
          </w:p>
        </w:tc>
        <w:tc>
          <w:tcPr>
            <w:tcW w:w="2107" w:type="dxa"/>
          </w:tcPr>
          <w:p w14:paraId="2E42F1CE" w14:textId="77777777" w:rsidR="002D07A3" w:rsidRDefault="002D07A3">
            <w:pPr>
              <w:spacing w:after="0" w:line="240" w:lineRule="auto"/>
              <w:rPr>
                <w:rFonts w:ascii="Times New Roman" w:hAnsi="Times New Roman"/>
                <w:sz w:val="20"/>
                <w:szCs w:val="20"/>
              </w:rPr>
            </w:pPr>
          </w:p>
        </w:tc>
        <w:tc>
          <w:tcPr>
            <w:tcW w:w="1764" w:type="dxa"/>
          </w:tcPr>
          <w:p w14:paraId="2E42F1CF"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руководителями</w:t>
            </w:r>
          </w:p>
        </w:tc>
        <w:tc>
          <w:tcPr>
            <w:tcW w:w="1631" w:type="dxa"/>
          </w:tcPr>
          <w:p w14:paraId="2E42F1D0" w14:textId="77777777" w:rsidR="002D07A3" w:rsidRDefault="002D07A3">
            <w:pPr>
              <w:spacing w:after="0" w:line="240" w:lineRule="auto"/>
              <w:rPr>
                <w:rFonts w:ascii="Times New Roman" w:hAnsi="Times New Roman"/>
                <w:sz w:val="20"/>
                <w:szCs w:val="20"/>
              </w:rPr>
            </w:pPr>
          </w:p>
        </w:tc>
        <w:tc>
          <w:tcPr>
            <w:tcW w:w="1692" w:type="dxa"/>
          </w:tcPr>
          <w:p w14:paraId="2E42F1D1" w14:textId="77777777" w:rsidR="002D07A3" w:rsidRDefault="002D07A3">
            <w:pPr>
              <w:spacing w:after="0" w:line="240" w:lineRule="auto"/>
              <w:rPr>
                <w:rFonts w:ascii="Times New Roman" w:hAnsi="Times New Roman"/>
                <w:sz w:val="20"/>
                <w:szCs w:val="20"/>
              </w:rPr>
            </w:pPr>
          </w:p>
        </w:tc>
      </w:tr>
      <w:tr w:rsidR="002D07A3" w14:paraId="2E42F1D8" w14:textId="77777777">
        <w:trPr>
          <w:jc w:val="center"/>
        </w:trPr>
        <w:tc>
          <w:tcPr>
            <w:tcW w:w="2380" w:type="dxa"/>
          </w:tcPr>
          <w:p w14:paraId="2E42F1D3" w14:textId="77777777" w:rsidR="002D07A3" w:rsidRDefault="00321BB3" w:rsidP="00BC7540">
            <w:pPr>
              <w:spacing w:after="0" w:line="240" w:lineRule="auto"/>
              <w:rPr>
                <w:rFonts w:ascii="Times New Roman" w:hAnsi="Times New Roman"/>
                <w:sz w:val="20"/>
                <w:szCs w:val="20"/>
              </w:rPr>
            </w:pPr>
            <w:r>
              <w:rPr>
                <w:rFonts w:ascii="Times New Roman" w:hAnsi="Times New Roman"/>
                <w:sz w:val="20"/>
                <w:szCs w:val="20"/>
              </w:rPr>
              <w:t>Аспирантские школы</w:t>
            </w:r>
          </w:p>
        </w:tc>
        <w:tc>
          <w:tcPr>
            <w:tcW w:w="2107" w:type="dxa"/>
          </w:tcPr>
          <w:p w14:paraId="2E42F1D4" w14:textId="77777777" w:rsidR="002D07A3" w:rsidRDefault="002D07A3">
            <w:pPr>
              <w:spacing w:after="0" w:line="240" w:lineRule="auto"/>
              <w:rPr>
                <w:rFonts w:ascii="Times New Roman" w:hAnsi="Times New Roman"/>
                <w:sz w:val="20"/>
                <w:szCs w:val="20"/>
              </w:rPr>
            </w:pPr>
          </w:p>
        </w:tc>
        <w:tc>
          <w:tcPr>
            <w:tcW w:w="1764" w:type="dxa"/>
          </w:tcPr>
          <w:p w14:paraId="2E42F1D5" w14:textId="77777777" w:rsidR="002D07A3" w:rsidRDefault="002D07A3">
            <w:pPr>
              <w:spacing w:after="0" w:line="240" w:lineRule="auto"/>
              <w:rPr>
                <w:rFonts w:ascii="Times New Roman" w:hAnsi="Times New Roman"/>
                <w:sz w:val="20"/>
                <w:szCs w:val="20"/>
              </w:rPr>
            </w:pPr>
          </w:p>
        </w:tc>
        <w:tc>
          <w:tcPr>
            <w:tcW w:w="1631" w:type="dxa"/>
          </w:tcPr>
          <w:p w14:paraId="2E42F1D6" w14:textId="77777777" w:rsidR="002D07A3" w:rsidRDefault="00321BB3">
            <w:pPr>
              <w:spacing w:after="0" w:line="240" w:lineRule="auto"/>
              <w:rPr>
                <w:rFonts w:ascii="Times New Roman" w:hAnsi="Times New Roman"/>
                <w:sz w:val="20"/>
                <w:szCs w:val="20"/>
              </w:rPr>
            </w:pPr>
            <w:r>
              <w:rPr>
                <w:rFonts w:ascii="Times New Roman" w:hAnsi="Times New Roman"/>
                <w:sz w:val="20"/>
                <w:szCs w:val="20"/>
              </w:rPr>
              <w:t>Преподаватели, являющиеся академическими директорами</w:t>
            </w:r>
          </w:p>
        </w:tc>
        <w:tc>
          <w:tcPr>
            <w:tcW w:w="1692" w:type="dxa"/>
          </w:tcPr>
          <w:p w14:paraId="2E42F1D7" w14:textId="77777777" w:rsidR="002D07A3" w:rsidRDefault="002D07A3">
            <w:pPr>
              <w:spacing w:after="0" w:line="240" w:lineRule="auto"/>
              <w:rPr>
                <w:rFonts w:ascii="Times New Roman" w:hAnsi="Times New Roman"/>
                <w:sz w:val="20"/>
                <w:szCs w:val="20"/>
              </w:rPr>
            </w:pPr>
          </w:p>
        </w:tc>
      </w:tr>
    </w:tbl>
    <w:p w14:paraId="2E42F1DA" w14:textId="77777777" w:rsidR="002D07A3" w:rsidRDefault="00321BB3" w:rsidP="00BC7540">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lastRenderedPageBreak/>
        <w:t>Работникам ППС – членам группы высокого профессионального потенциала (кадрового резерва научно-педагогических работников) с их согласия, а также согласия руководителя Департамента и положительного решения первого проректора планируемый объем учебной нагрузки может быть снижен в соответствии с Положением о группе высокого профессионального потенциала (кадровом резерве научно-педагогических работников) в Национальном исследовательском университете «Высшая школа экономики». Если пребывание преподавателя в кадровом резерве заканчивается до окончания учебного года, то при планировании учебной нагрузки снижение объема рассчитывается только на учебные модули, в течение которых преподаватель будет являться членом группы высокого профессионального потенциала (кадрового резерва).</w:t>
      </w:r>
      <w:r>
        <w:rPr>
          <w:rFonts w:ascii="Times New Roman" w:hAnsi="Times New Roman"/>
          <w:sz w:val="26"/>
          <w:szCs w:val="26"/>
          <w:lang w:eastAsia="ru-RU"/>
        </w:rPr>
        <w:t xml:space="preserve"> </w:t>
      </w:r>
    </w:p>
    <w:p w14:paraId="2E42F1DB" w14:textId="72F0C8A2"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 xml:space="preserve">Проценты сокращения объема учебной нагрузки для работников ППС, одновременно относящихся к категориям, указанным в пунктах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8</w:t>
      </w:r>
      <w:r>
        <w:rPr>
          <w:rFonts w:ascii="Times New Roman" w:hAnsi="Times New Roman"/>
          <w:sz w:val="26"/>
          <w:szCs w:val="26"/>
        </w:rPr>
        <w:t xml:space="preserve"> и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9</w:t>
      </w:r>
      <w:r>
        <w:rPr>
          <w:rFonts w:ascii="Times New Roman" w:hAnsi="Times New Roman"/>
          <w:sz w:val="26"/>
          <w:szCs w:val="26"/>
        </w:rPr>
        <w:t xml:space="preserve"> Правил, не суммируются. Работник ППС самостоятельно определяет основание снижения учебной нагрузки и направляет служебную записку на имя первого проректора с указанием основания для снижения нагрузки. Служебная записка должна быть согласована руководителем Департамента. При положительном решении первого проректора менеджер Департамента фиксирует в </w:t>
      </w:r>
      <w:r w:rsidR="00EC1C6C">
        <w:rPr>
          <w:rFonts w:ascii="Times New Roman" w:hAnsi="Times New Roman"/>
          <w:sz w:val="26"/>
          <w:szCs w:val="26"/>
        </w:rPr>
        <w:t>УИС</w:t>
      </w:r>
      <w:r>
        <w:rPr>
          <w:rFonts w:ascii="Times New Roman" w:hAnsi="Times New Roman"/>
          <w:sz w:val="26"/>
          <w:szCs w:val="26"/>
        </w:rPr>
        <w:t xml:space="preserve"> процент сокращения нагрузки и основание для снижения нагрузки.</w:t>
      </w:r>
    </w:p>
    <w:p w14:paraId="2E42F1DC" w14:textId="6EBBD032"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 xml:space="preserve">Для преподавателей, относящихся к категориям, указанным в пунктах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8</w:t>
      </w:r>
      <w:r>
        <w:rPr>
          <w:rFonts w:ascii="Times New Roman" w:hAnsi="Times New Roman"/>
          <w:sz w:val="26"/>
          <w:szCs w:val="26"/>
        </w:rPr>
        <w:t xml:space="preserve"> и </w:t>
      </w:r>
      <w:r w:rsidRPr="00321BB3">
        <w:rPr>
          <w:rFonts w:ascii="Times New Roman" w:hAnsi="Times New Roman"/>
          <w:sz w:val="26"/>
          <w:szCs w:val="26"/>
        </w:rPr>
        <w:t>3</w:t>
      </w:r>
      <w:r>
        <w:rPr>
          <w:rFonts w:ascii="Times New Roman" w:hAnsi="Times New Roman"/>
          <w:sz w:val="26"/>
          <w:szCs w:val="26"/>
        </w:rPr>
        <w:t>.</w:t>
      </w:r>
      <w:r w:rsidR="00EC1C6C">
        <w:rPr>
          <w:rFonts w:ascii="Times New Roman" w:hAnsi="Times New Roman"/>
          <w:sz w:val="26"/>
          <w:szCs w:val="26"/>
        </w:rPr>
        <w:t>9</w:t>
      </w:r>
      <w:r>
        <w:rPr>
          <w:rFonts w:ascii="Times New Roman" w:hAnsi="Times New Roman"/>
          <w:sz w:val="26"/>
          <w:szCs w:val="26"/>
        </w:rPr>
        <w:t xml:space="preserve"> Правил, согласившихся на сокращение объема планируемой учебной нагрузки, а также для преподавателей, относящихся к категории, указанной в пункте </w:t>
      </w:r>
      <w:r w:rsidRPr="00321BB3">
        <w:rPr>
          <w:rFonts w:ascii="Times New Roman" w:hAnsi="Times New Roman"/>
          <w:sz w:val="26"/>
          <w:szCs w:val="26"/>
        </w:rPr>
        <w:t>3</w:t>
      </w:r>
      <w:r>
        <w:rPr>
          <w:rFonts w:ascii="Times New Roman" w:hAnsi="Times New Roman"/>
          <w:sz w:val="26"/>
          <w:szCs w:val="26"/>
        </w:rPr>
        <w:t>.1</w:t>
      </w:r>
      <w:r w:rsidR="00EC1C6C">
        <w:rPr>
          <w:rFonts w:ascii="Times New Roman" w:hAnsi="Times New Roman"/>
          <w:sz w:val="26"/>
          <w:szCs w:val="26"/>
        </w:rPr>
        <w:t>2</w:t>
      </w:r>
      <w:r>
        <w:rPr>
          <w:rFonts w:ascii="Times New Roman" w:hAnsi="Times New Roman"/>
          <w:sz w:val="26"/>
          <w:szCs w:val="26"/>
        </w:rPr>
        <w:t xml:space="preserve"> Правил, не изменяется верхний предел, установленный в пункте </w:t>
      </w:r>
      <w:r w:rsidRPr="00321BB3">
        <w:rPr>
          <w:rFonts w:ascii="Times New Roman" w:hAnsi="Times New Roman"/>
          <w:sz w:val="26"/>
          <w:szCs w:val="26"/>
        </w:rPr>
        <w:t>3</w:t>
      </w:r>
      <w:r>
        <w:rPr>
          <w:rFonts w:ascii="Times New Roman" w:hAnsi="Times New Roman"/>
          <w:sz w:val="26"/>
          <w:szCs w:val="26"/>
        </w:rPr>
        <w:t>.2 Правил.</w:t>
      </w:r>
    </w:p>
    <w:p w14:paraId="2E42F1DD" w14:textId="7D2CE857"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случае если научно-педагогический работник является автором-разработчиком массового открытого онлайн-курса (далее – МОО</w:t>
      </w:r>
      <w:r>
        <w:rPr>
          <w:rFonts w:ascii="Times New Roman" w:hAnsi="Times New Roman"/>
          <w:sz w:val="26"/>
          <w:szCs w:val="26"/>
          <w:lang w:val="en-US"/>
        </w:rPr>
        <w:t>C</w:t>
      </w:r>
      <w:r>
        <w:rPr>
          <w:rFonts w:ascii="Times New Roman" w:hAnsi="Times New Roman"/>
          <w:sz w:val="26"/>
          <w:szCs w:val="26"/>
        </w:rPr>
        <w:t xml:space="preserve">), который полностью или частично замещает дисциплину (дисциплины), включенную (включенные) в учебную нагрузку автора </w:t>
      </w:r>
      <w:r>
        <w:rPr>
          <w:rFonts w:ascii="Times New Roman" w:hAnsi="Times New Roman"/>
          <w:sz w:val="26"/>
          <w:szCs w:val="26"/>
          <w:lang w:val="en-US"/>
        </w:rPr>
        <w:t>MOOC</w:t>
      </w:r>
      <w:r>
        <w:rPr>
          <w:rStyle w:val="ad"/>
          <w:rFonts w:ascii="Times New Roman" w:hAnsi="Times New Roman"/>
          <w:sz w:val="26"/>
          <w:szCs w:val="26"/>
          <w:lang w:val="en-US"/>
        </w:rPr>
        <w:footnoteReference w:id="6"/>
      </w:r>
      <w:r>
        <w:rPr>
          <w:rFonts w:ascii="Times New Roman" w:hAnsi="Times New Roman"/>
          <w:sz w:val="26"/>
          <w:szCs w:val="26"/>
        </w:rPr>
        <w:t>, по решению руководителя Департамента, принятому с учетом локальных нормативных актов, регулирующих вопросы стимулирования создания MOOC в НИУ ВШЭ, средний объем может быть сокращен</w:t>
      </w:r>
      <w:r>
        <w:rPr>
          <w:rStyle w:val="ad"/>
          <w:rFonts w:ascii="Times New Roman" w:hAnsi="Times New Roman"/>
          <w:sz w:val="26"/>
          <w:szCs w:val="26"/>
        </w:rPr>
        <w:footnoteReference w:id="7"/>
      </w:r>
      <w:r>
        <w:rPr>
          <w:rFonts w:ascii="Times New Roman" w:hAnsi="Times New Roman"/>
          <w:sz w:val="26"/>
          <w:szCs w:val="26"/>
        </w:rPr>
        <w:t xml:space="preserve"> без изменения общего объема </w:t>
      </w:r>
      <w:r w:rsidR="00EC1C6C">
        <w:rPr>
          <w:rFonts w:ascii="Times New Roman" w:hAnsi="Times New Roman"/>
          <w:sz w:val="26"/>
          <w:szCs w:val="26"/>
        </w:rPr>
        <w:t>образовательной</w:t>
      </w:r>
      <w:r>
        <w:rPr>
          <w:rFonts w:ascii="Times New Roman" w:hAnsi="Times New Roman"/>
          <w:sz w:val="26"/>
          <w:szCs w:val="26"/>
        </w:rPr>
        <w:t xml:space="preserve"> работы соответствующего работника в следующем порядке:</w:t>
      </w:r>
    </w:p>
    <w:p w14:paraId="2E42F1DE" w14:textId="77777777" w:rsidR="002D07A3" w:rsidRDefault="00321BB3">
      <w:pPr>
        <w:pStyle w:val="af9"/>
        <w:widowControl w:val="0"/>
        <w:numPr>
          <w:ilvl w:val="2"/>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замещаемая часть нагрузки рассчитывается</w:t>
      </w:r>
      <w:r>
        <w:rPr>
          <w:rStyle w:val="ad"/>
          <w:rFonts w:ascii="Times New Roman" w:hAnsi="Times New Roman"/>
          <w:sz w:val="26"/>
          <w:szCs w:val="26"/>
        </w:rPr>
        <w:footnoteReference w:id="8"/>
      </w:r>
      <w:r>
        <w:rPr>
          <w:rFonts w:ascii="Times New Roman" w:hAnsi="Times New Roman"/>
          <w:sz w:val="26"/>
          <w:szCs w:val="26"/>
        </w:rPr>
        <w:t xml:space="preserve"> исходя из количества часов дисциплины (дисциплин) или части дисциплины (частей дисциплин), включенных в учебную нагрузку работника в году, предшествующему первому году замещения их МООС (далее – замещаемая часть); </w:t>
      </w:r>
    </w:p>
    <w:p w14:paraId="2E42F1DF" w14:textId="77777777" w:rsidR="002D07A3" w:rsidRDefault="00321BB3">
      <w:pPr>
        <w:pStyle w:val="af9"/>
        <w:widowControl w:val="0"/>
        <w:numPr>
          <w:ilvl w:val="2"/>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средний объем снижается:</w:t>
      </w:r>
    </w:p>
    <w:p w14:paraId="2E42F1E0"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 первый учебный год замещения – на 100% замещаемой части;</w:t>
      </w:r>
    </w:p>
    <w:p w14:paraId="2E42F1E1"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во второй учебный год замещения – на 50% замещаемой части;</w:t>
      </w:r>
    </w:p>
    <w:p w14:paraId="2E42F1E2" w14:textId="77777777" w:rsidR="002D07A3" w:rsidRDefault="00321BB3">
      <w:pPr>
        <w:pStyle w:val="af9"/>
        <w:widowControl w:val="0"/>
        <w:tabs>
          <w:tab w:val="left" w:pos="1134"/>
        </w:tabs>
        <w:spacing w:before="240" w:after="0" w:line="240" w:lineRule="auto"/>
        <w:ind w:left="709"/>
        <w:jc w:val="both"/>
        <w:rPr>
          <w:rFonts w:ascii="Times New Roman" w:hAnsi="Times New Roman"/>
          <w:sz w:val="26"/>
          <w:szCs w:val="26"/>
        </w:rPr>
      </w:pPr>
      <w:r>
        <w:rPr>
          <w:rFonts w:ascii="Times New Roman" w:hAnsi="Times New Roman"/>
          <w:sz w:val="26"/>
          <w:szCs w:val="26"/>
        </w:rPr>
        <w:t>в третий учебный год замещения – на 25% замещаемой части;</w:t>
      </w:r>
    </w:p>
    <w:p w14:paraId="2E42F1E3" w14:textId="77777777" w:rsidR="002D07A3" w:rsidRDefault="00321BB3">
      <w:pPr>
        <w:pStyle w:val="af9"/>
        <w:widowControl w:val="0"/>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четвертый и следующие учебные годы – снижение не производится.</w:t>
      </w:r>
    </w:p>
    <w:p w14:paraId="2E42F1E4" w14:textId="77777777" w:rsidR="002D07A3" w:rsidRDefault="00321BB3">
      <w:pPr>
        <w:pStyle w:val="af9"/>
        <w:widowControl w:val="0"/>
        <w:tabs>
          <w:tab w:val="left" w:pos="1134"/>
        </w:tabs>
        <w:spacing w:after="0" w:line="240" w:lineRule="auto"/>
        <w:ind w:left="0" w:firstLine="709"/>
        <w:jc w:val="both"/>
        <w:rPr>
          <w:rFonts w:ascii="Times New Roman" w:hAnsi="Times New Roman"/>
          <w:sz w:val="26"/>
          <w:szCs w:val="26"/>
        </w:rPr>
      </w:pPr>
      <w:r w:rsidRPr="004C7CFD">
        <w:rPr>
          <w:rFonts w:ascii="Times New Roman" w:hAnsi="Times New Roman"/>
          <w:sz w:val="26"/>
          <w:szCs w:val="26"/>
        </w:rPr>
        <w:t xml:space="preserve">Пример расчета: преподаватель читает лекции (далее – лекционная часть) и ведет семинары на двух образовательных программах (Р1 и Р2). Учебная нагрузка по </w:t>
      </w:r>
      <w:r w:rsidRPr="004C7CFD">
        <w:rPr>
          <w:rFonts w:ascii="Times New Roman" w:hAnsi="Times New Roman"/>
          <w:sz w:val="26"/>
          <w:szCs w:val="26"/>
        </w:rPr>
        <w:lastRenderedPageBreak/>
        <w:t>лекционной части на Р1 и Р2 в совокупности составляет 100 часов. Преподаватель стал автором МООС. Этот МООС стали использовать для лекционной части для студентов образовательных программ Р1, Р2 и иных образовательных программ (Р3-Р12). В первый учебный год такого использования у автора МООС средний объем учебной нагрузки снижается на 100 часов, во второй учебный год на 50 часов, в третий учебный года на 25 часов, с четвертого учебного года снижение среднего объема учебной нагрузки, связанного с использованием в НИУ ВШЭ этого МООС, прекращается.</w:t>
      </w:r>
    </w:p>
    <w:p w14:paraId="2E42F1E6" w14:textId="362EF33E" w:rsidR="002D07A3" w:rsidRDefault="00321BB3">
      <w:pPr>
        <w:pStyle w:val="af9"/>
        <w:widowControl w:val="0"/>
        <w:numPr>
          <w:ilvl w:val="1"/>
          <w:numId w:val="8"/>
        </w:numPr>
        <w:tabs>
          <w:tab w:val="left" w:pos="1134"/>
        </w:tabs>
        <w:spacing w:before="240" w:after="0" w:line="240" w:lineRule="auto"/>
        <w:ind w:left="0" w:firstLine="709"/>
        <w:jc w:val="both"/>
        <w:rPr>
          <w:rFonts w:ascii="Times New Roman" w:hAnsi="Times New Roman"/>
          <w:sz w:val="26"/>
          <w:szCs w:val="26"/>
        </w:rPr>
      </w:pPr>
      <w:r>
        <w:rPr>
          <w:rFonts w:ascii="Times New Roman" w:hAnsi="Times New Roman"/>
          <w:sz w:val="26"/>
          <w:szCs w:val="26"/>
        </w:rPr>
        <w:t>В случае если у работника ППС учебная нагрузка составляет менее среднего объема, определенного в пункте </w:t>
      </w:r>
      <w:r w:rsidRPr="00321BB3">
        <w:rPr>
          <w:rFonts w:ascii="Times New Roman" w:hAnsi="Times New Roman"/>
          <w:sz w:val="26"/>
          <w:szCs w:val="26"/>
        </w:rPr>
        <w:t>3</w:t>
      </w:r>
      <w:r>
        <w:rPr>
          <w:rFonts w:ascii="Times New Roman" w:hAnsi="Times New Roman"/>
          <w:sz w:val="26"/>
          <w:szCs w:val="26"/>
        </w:rPr>
        <w:t xml:space="preserve">.2 Правил, ему должен быть установлен режим неполного рабочего времени (в порядке, предусмотренном трудовым законодательством), соответствующий фактически выполняемой нагрузке. Данное правило не распространяется на преподавателей со статусом «профессор-исследователь», «доцент-исследователь», «ординарный профессор», «заслуженный профессор ВШЭ», ППС, привлекаемых по процедурам международного </w:t>
      </w:r>
      <w:proofErr w:type="spellStart"/>
      <w:r>
        <w:rPr>
          <w:rFonts w:ascii="Times New Roman" w:hAnsi="Times New Roman"/>
          <w:sz w:val="26"/>
          <w:szCs w:val="26"/>
        </w:rPr>
        <w:t>рекрутинга</w:t>
      </w:r>
      <w:proofErr w:type="spellEnd"/>
      <w:r>
        <w:rPr>
          <w:rFonts w:ascii="Times New Roman" w:hAnsi="Times New Roman"/>
          <w:sz w:val="26"/>
          <w:szCs w:val="26"/>
        </w:rPr>
        <w:t>, и иных работников, имеющих право в соответствии с законодательством Российской Федерации и локальными нормативными актами НИУ ВШЭ на сокращенную учебную нагрузку</w:t>
      </w:r>
      <w:r>
        <w:rPr>
          <w:rStyle w:val="ad"/>
          <w:rFonts w:ascii="Times New Roman" w:hAnsi="Times New Roman"/>
          <w:sz w:val="26"/>
          <w:szCs w:val="26"/>
        </w:rPr>
        <w:footnoteReference w:id="9"/>
      </w:r>
      <w:r>
        <w:rPr>
          <w:rFonts w:ascii="Times New Roman" w:hAnsi="Times New Roman"/>
          <w:sz w:val="26"/>
          <w:szCs w:val="26"/>
        </w:rPr>
        <w:t xml:space="preserve">. </w:t>
      </w:r>
    </w:p>
    <w:p w14:paraId="1F89CE28" w14:textId="77777777" w:rsidR="00EC1C6C" w:rsidRPr="00EC1C6C" w:rsidRDefault="00EC1C6C">
      <w:pPr>
        <w:widowControl w:val="0"/>
        <w:tabs>
          <w:tab w:val="left" w:pos="1134"/>
        </w:tabs>
        <w:spacing w:before="240" w:after="0" w:line="240" w:lineRule="auto"/>
        <w:jc w:val="both"/>
        <w:rPr>
          <w:rFonts w:ascii="Times New Roman" w:hAnsi="Times New Roman"/>
          <w:sz w:val="26"/>
          <w:szCs w:val="26"/>
        </w:rPr>
      </w:pPr>
    </w:p>
    <w:p w14:paraId="2E42F1E7" w14:textId="77777777" w:rsidR="002D07A3" w:rsidRDefault="00321BB3" w:rsidP="003D205D">
      <w:pPr>
        <w:pStyle w:val="af9"/>
        <w:widowControl w:val="0"/>
        <w:numPr>
          <w:ilvl w:val="0"/>
          <w:numId w:val="8"/>
        </w:numPr>
        <w:tabs>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Особенности планирования и учета учебной нагрузки</w:t>
      </w:r>
      <w:r>
        <w:rPr>
          <w:sz w:val="26"/>
          <w:szCs w:val="26"/>
        </w:rPr>
        <w:t xml:space="preserve"> </w:t>
      </w:r>
      <w:r>
        <w:rPr>
          <w:rFonts w:ascii="Times New Roman" w:hAnsi="Times New Roman"/>
          <w:b/>
          <w:sz w:val="26"/>
          <w:szCs w:val="26"/>
        </w:rPr>
        <w:t>преподавателей, ведущих Дисциплины из категории «Иностранный язык»</w:t>
      </w:r>
    </w:p>
    <w:p w14:paraId="2E42F1E8"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При планировании учебной нагрузки преподавателей, ведущих Дисциплины из категории «Иностранный язык», нагрузка по этим дисциплинам планируется с повышающим коэффициентом 1,15. Дисциплина может быть отнесена к категории «Иностранный язык», если она нацелена на освоение языка, не являющегося для большинства обучающихся родным, не имеет лекционной части, а также если методика обучения построена преимущественно на индивидуальной работе или работе студентов в малых группах и проверке большого количества письменных или аудио-работ студентов. К дисциплинам, отнесенным к категории «Иностранный язык» относятся дисциплины предметной области «Русский как иностранный».</w:t>
      </w:r>
    </w:p>
    <w:p w14:paraId="2E42F1E9" w14:textId="42366CB6"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Решение об отнесении Дисциплины к категории «Иностранный язык» принимает комиссия по образовательным программам ученого совета НИУ ВШЭ по представлению руководителя Департамента, реализующего Дисциплину. </w:t>
      </w:r>
    </w:p>
    <w:p w14:paraId="2E42F1EA" w14:textId="3DBAEBCB"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Список Дисциплин, относящихся к категории «Иностранный язык», отмечается Дирекцией основных образовательных программ в каталоге дисциплин в </w:t>
      </w:r>
      <w:r w:rsidR="00216C7D">
        <w:rPr>
          <w:rFonts w:ascii="Times New Roman" w:hAnsi="Times New Roman"/>
          <w:sz w:val="26"/>
          <w:szCs w:val="26"/>
        </w:rPr>
        <w:t>УИС</w:t>
      </w:r>
      <w:bookmarkStart w:id="16" w:name="_GoBack"/>
      <w:bookmarkEnd w:id="16"/>
      <w:r>
        <w:rPr>
          <w:rFonts w:ascii="Times New Roman" w:hAnsi="Times New Roman"/>
          <w:sz w:val="26"/>
          <w:szCs w:val="26"/>
        </w:rPr>
        <w:t xml:space="preserve"> специальным признаком.</w:t>
      </w:r>
    </w:p>
    <w:p w14:paraId="2E42F1EB" w14:textId="77777777" w:rsidR="002D07A3" w:rsidRDefault="002D07A3">
      <w:pPr>
        <w:pStyle w:val="af9"/>
        <w:widowControl w:val="0"/>
        <w:tabs>
          <w:tab w:val="left" w:pos="993"/>
          <w:tab w:val="left" w:pos="1134"/>
        </w:tabs>
        <w:spacing w:after="0" w:line="240" w:lineRule="auto"/>
        <w:ind w:left="0" w:firstLine="709"/>
        <w:jc w:val="both"/>
        <w:rPr>
          <w:rFonts w:ascii="Times New Roman" w:hAnsi="Times New Roman"/>
          <w:sz w:val="26"/>
          <w:szCs w:val="26"/>
        </w:rPr>
      </w:pPr>
    </w:p>
    <w:p w14:paraId="2E42F1EC" w14:textId="77777777" w:rsidR="002D07A3" w:rsidRDefault="00321BB3" w:rsidP="003D205D">
      <w:pPr>
        <w:pStyle w:val="af9"/>
        <w:widowControl w:val="0"/>
        <w:numPr>
          <w:ilvl w:val="0"/>
          <w:numId w:val="8"/>
        </w:numPr>
        <w:tabs>
          <w:tab w:val="left" w:pos="993"/>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Изменение запланированной учебной нагрузки</w:t>
      </w:r>
    </w:p>
    <w:p w14:paraId="2E42F1ED"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Не допускается планирование учебной нагрузки преподавателя объемом, превышающим ее верхний предел, установленный в пункте 3.2 настоящих Правил.</w:t>
      </w:r>
    </w:p>
    <w:p w14:paraId="2E42F1EE"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Если в течение учебного года возникает необходимость выполнения объема учебной нагрузки, превышающего верхний предел, установленный в пункте </w:t>
      </w:r>
      <w:r w:rsidRPr="00321BB3">
        <w:rPr>
          <w:rFonts w:ascii="Times New Roman" w:hAnsi="Times New Roman"/>
          <w:sz w:val="26"/>
          <w:szCs w:val="26"/>
        </w:rPr>
        <w:t>3</w:t>
      </w:r>
      <w:r>
        <w:rPr>
          <w:rFonts w:ascii="Times New Roman" w:hAnsi="Times New Roman"/>
          <w:sz w:val="26"/>
          <w:szCs w:val="26"/>
        </w:rPr>
        <w:t xml:space="preserve">.2 настоящих Правил, но не превышающего 900 часов, то в рамках установленного фонда оплаты труда Департамента при наличии вакантных ставок, на основании служебной записки руководителя Департамента с положительной резолюцией первого проректора </w:t>
      </w:r>
      <w:r>
        <w:rPr>
          <w:rFonts w:ascii="Times New Roman" w:hAnsi="Times New Roman"/>
          <w:sz w:val="26"/>
          <w:szCs w:val="26"/>
        </w:rPr>
        <w:lastRenderedPageBreak/>
        <w:t>преподавателю устанавливается надбавка за повышенный объем работы пропорционально количеству часов, выполняемому сверх верхнего предела учебной нагрузки, в порядке, установленном локальным нормативным актом НИУ ВШЭ.</w:t>
      </w:r>
    </w:p>
    <w:p w14:paraId="2E42F1EF" w14:textId="77777777"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 наличии персонифицированного запроса Департамента на привлечение к реализации порученной учебной нагрузки преподавателя другого Департамента, индивидуальная учебная нагрузка которого не меньше среднего объема, определенного в пункте </w:t>
      </w:r>
      <w:r w:rsidRPr="00321BB3">
        <w:rPr>
          <w:rFonts w:ascii="Times New Roman" w:hAnsi="Times New Roman"/>
          <w:sz w:val="26"/>
          <w:szCs w:val="26"/>
        </w:rPr>
        <w:t>3</w:t>
      </w:r>
      <w:r>
        <w:rPr>
          <w:rFonts w:ascii="Times New Roman" w:hAnsi="Times New Roman"/>
          <w:sz w:val="26"/>
          <w:szCs w:val="26"/>
        </w:rPr>
        <w:t>.2 настоящих Правил, но не превышает 900 часов, по решению первого проректора с указанным преподавателем может быть заключен трудовой договор на условиях внутреннего совместительства на соответствующую долю ставки либо установлена надбавка за повышенный объем работы пропорционально количеству часов, выполняемому сверх среднего объема учебной нагрузки, в порядке, установленном локальным нормативным актом НИУ ВШЭ, и в рамках установленного фонда оплаты труда Департамента, привлекающего преподавателя другого Департамента.</w:t>
      </w:r>
    </w:p>
    <w:p w14:paraId="2E42F1F1" w14:textId="28BEE408" w:rsidR="002D07A3" w:rsidRDefault="00321BB3">
      <w:pPr>
        <w:pStyle w:val="af9"/>
        <w:widowControl w:val="0"/>
        <w:numPr>
          <w:ilvl w:val="1"/>
          <w:numId w:val="8"/>
        </w:numPr>
        <w:tabs>
          <w:tab w:val="left" w:pos="993"/>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Если в течение учебного года возникла необходимость откорректировать или перераспределить учебную нагрузку преподавателей (изменилась фактическая численность групп, потоков, состоялся выбор вариативных дисциплин студентами, определились руководители проектных, курсовых работ, ВКР и пр.), то соответствующие изменения вносятся Департаментом в </w:t>
      </w:r>
      <w:r w:rsidR="00232776">
        <w:rPr>
          <w:rFonts w:ascii="Times New Roman" w:hAnsi="Times New Roman"/>
          <w:sz w:val="26"/>
          <w:szCs w:val="26"/>
        </w:rPr>
        <w:t>УИС</w:t>
      </w:r>
      <w:r>
        <w:rPr>
          <w:rFonts w:ascii="Times New Roman" w:hAnsi="Times New Roman"/>
          <w:sz w:val="26"/>
          <w:szCs w:val="26"/>
        </w:rPr>
        <w:t xml:space="preserve"> в модуль «Планирование нагрузки». Согласование и подписание измененных индивидуальных планов преподавателей происходит в порядке, аналогичном первичному составлению плана. </w:t>
      </w:r>
    </w:p>
    <w:p w14:paraId="2E42F1F2" w14:textId="77777777" w:rsidR="002D07A3" w:rsidRDefault="002D07A3">
      <w:pPr>
        <w:spacing w:after="0" w:line="240" w:lineRule="auto"/>
        <w:jc w:val="both"/>
        <w:rPr>
          <w:rFonts w:ascii="Times New Roman" w:hAnsi="Times New Roman"/>
          <w:b/>
          <w:sz w:val="26"/>
          <w:szCs w:val="26"/>
        </w:rPr>
      </w:pPr>
    </w:p>
    <w:p w14:paraId="2E42F1F3" w14:textId="77777777" w:rsidR="002D07A3" w:rsidRDefault="00321BB3" w:rsidP="003D205D">
      <w:pPr>
        <w:pStyle w:val="af9"/>
        <w:widowControl w:val="0"/>
        <w:numPr>
          <w:ilvl w:val="0"/>
          <w:numId w:val="8"/>
        </w:numPr>
        <w:tabs>
          <w:tab w:val="left" w:pos="993"/>
          <w:tab w:val="left" w:pos="1134"/>
        </w:tabs>
        <w:spacing w:after="0" w:line="240" w:lineRule="auto"/>
        <w:ind w:left="0" w:firstLine="0"/>
        <w:jc w:val="center"/>
        <w:rPr>
          <w:rFonts w:ascii="Times New Roman" w:hAnsi="Times New Roman"/>
          <w:b/>
          <w:sz w:val="26"/>
          <w:szCs w:val="26"/>
        </w:rPr>
      </w:pPr>
      <w:r>
        <w:rPr>
          <w:rFonts w:ascii="Times New Roman" w:hAnsi="Times New Roman"/>
          <w:b/>
          <w:sz w:val="26"/>
          <w:szCs w:val="26"/>
        </w:rPr>
        <w:t>Отчеты о выполнении учебной нагрузки</w:t>
      </w:r>
    </w:p>
    <w:p w14:paraId="2E42F1F4" w14:textId="50B5EEEF" w:rsidR="002D07A3" w:rsidRDefault="00321BB3">
      <w:pPr>
        <w:pStyle w:val="af9"/>
        <w:numPr>
          <w:ilvl w:val="1"/>
          <w:numId w:val="8"/>
        </w:numPr>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Отчеты о выполнении преподавателями учебной нагрузки за прошедший учебный год создаются Департаментами в </w:t>
      </w:r>
      <w:r w:rsidR="00232776">
        <w:rPr>
          <w:rFonts w:ascii="Times New Roman" w:hAnsi="Times New Roman"/>
          <w:sz w:val="26"/>
          <w:szCs w:val="26"/>
        </w:rPr>
        <w:t>УИС</w:t>
      </w:r>
      <w:r>
        <w:rPr>
          <w:rFonts w:ascii="Times New Roman" w:hAnsi="Times New Roman"/>
          <w:sz w:val="26"/>
          <w:szCs w:val="26"/>
        </w:rPr>
        <w:t xml:space="preserve"> с использованием специального инструмента определения фактической учебной нагрузки и согласовываются с УОУП до 15.07.2022. При создании отчета о выполнении учебной нагрузки используются фактические данные из </w:t>
      </w:r>
      <w:r w:rsidR="00232776">
        <w:rPr>
          <w:rFonts w:ascii="Times New Roman" w:hAnsi="Times New Roman"/>
          <w:sz w:val="26"/>
          <w:szCs w:val="26"/>
        </w:rPr>
        <w:t>УИС</w:t>
      </w:r>
      <w:r>
        <w:rPr>
          <w:rFonts w:ascii="Times New Roman" w:hAnsi="Times New Roman"/>
          <w:sz w:val="26"/>
          <w:szCs w:val="26"/>
        </w:rPr>
        <w:t xml:space="preserve"> о числе студентов, аспирантов или учащихся Лицея, изучавших дисциплины, сдававших государственные экзамены, выполнявших курсовые работы и ВКР, проекты и проходивших практику, а также данные из электронной системы расписания НИУ ВШЭ о фактически проведенных аудиторных занятиях в течение учебного года. </w:t>
      </w:r>
    </w:p>
    <w:p w14:paraId="2E42F1F5" w14:textId="45E842D9" w:rsidR="002D07A3" w:rsidRDefault="00321BB3">
      <w:pPr>
        <w:pStyle w:val="af9"/>
        <w:numPr>
          <w:ilvl w:val="1"/>
          <w:numId w:val="8"/>
        </w:numPr>
        <w:spacing w:after="0" w:line="240" w:lineRule="auto"/>
        <w:ind w:left="0" w:firstLine="709"/>
        <w:jc w:val="both"/>
        <w:rPr>
          <w:rFonts w:ascii="Times New Roman" w:hAnsi="Times New Roman"/>
          <w:sz w:val="26"/>
          <w:szCs w:val="26"/>
        </w:rPr>
      </w:pPr>
      <w:r>
        <w:rPr>
          <w:rFonts w:ascii="Times New Roman" w:hAnsi="Times New Roman"/>
          <w:sz w:val="26"/>
          <w:szCs w:val="26"/>
        </w:rPr>
        <w:t>Научные работники, не являющиеся одновременно работниками ППС НИУ ВШЭ, могут выполнять и предъявлять к отчету дополнительные виды учебной работы в соответствии с Нормативами для расчета дополнительной образовательной работы, выполняемой научными работниками, не являющимися одновременно работниками профессорско-преподавательского состава Национального исследовательского университета «Высшая школа экономики» на 20</w:t>
      </w:r>
      <w:r w:rsidRPr="00321BB3">
        <w:rPr>
          <w:rFonts w:ascii="Times New Roman" w:hAnsi="Times New Roman"/>
          <w:sz w:val="26"/>
          <w:szCs w:val="26"/>
        </w:rPr>
        <w:t>2</w:t>
      </w:r>
      <w:r>
        <w:rPr>
          <w:rFonts w:ascii="Times New Roman" w:hAnsi="Times New Roman"/>
          <w:sz w:val="26"/>
          <w:szCs w:val="26"/>
        </w:rPr>
        <w:t>1-2022 учебный год.</w:t>
      </w:r>
    </w:p>
    <w:p w14:paraId="2E42F1F6" w14:textId="77777777" w:rsidR="002D07A3" w:rsidRDefault="002D07A3">
      <w:pPr>
        <w:widowControl w:val="0"/>
        <w:tabs>
          <w:tab w:val="left" w:pos="1134"/>
        </w:tabs>
        <w:spacing w:after="0" w:line="240" w:lineRule="auto"/>
        <w:ind w:left="709"/>
        <w:jc w:val="both"/>
        <w:rPr>
          <w:rFonts w:ascii="Times New Roman" w:hAnsi="Times New Roman"/>
          <w:sz w:val="24"/>
          <w:szCs w:val="24"/>
        </w:rPr>
      </w:pPr>
    </w:p>
    <w:p w14:paraId="2E42F1F7" w14:textId="77777777" w:rsidR="002D07A3" w:rsidRDefault="002D07A3">
      <w:pPr>
        <w:widowControl w:val="0"/>
        <w:tabs>
          <w:tab w:val="left" w:pos="1134"/>
        </w:tabs>
        <w:spacing w:after="0" w:line="240" w:lineRule="auto"/>
        <w:ind w:left="709"/>
        <w:jc w:val="both"/>
        <w:rPr>
          <w:rFonts w:ascii="Times New Roman" w:hAnsi="Times New Roman"/>
          <w:sz w:val="24"/>
          <w:szCs w:val="24"/>
        </w:rPr>
      </w:pPr>
    </w:p>
    <w:sectPr w:rsidR="002D07A3" w:rsidSect="00DE7ACB">
      <w:headerReference w:type="default" r:id="rId7"/>
      <w:footerReference w:type="default" r:id="rId8"/>
      <w:foot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6DA5D" w14:textId="77777777" w:rsidR="006F43C6" w:rsidRDefault="006F43C6">
      <w:pPr>
        <w:spacing w:after="0" w:line="240" w:lineRule="auto"/>
      </w:pPr>
      <w:r>
        <w:separator/>
      </w:r>
    </w:p>
  </w:endnote>
  <w:endnote w:type="continuationSeparator" w:id="0">
    <w:p w14:paraId="2031A090" w14:textId="77777777" w:rsidR="006F43C6" w:rsidRDefault="006F4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2F1FD" w14:textId="77777777" w:rsidR="002D07A3" w:rsidRDefault="002D07A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2F1FE" w14:textId="77777777" w:rsidR="002D07A3" w:rsidRDefault="002D07A3">
    <w:pPr>
      <w:pStyle w:val="af0"/>
      <w:tabs>
        <w:tab w:val="clear" w:pos="4677"/>
        <w:tab w:val="clear" w:pos="93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55412" w14:textId="77777777" w:rsidR="006F43C6" w:rsidRDefault="006F43C6">
      <w:pPr>
        <w:spacing w:after="0" w:line="240" w:lineRule="auto"/>
      </w:pPr>
      <w:r>
        <w:separator/>
      </w:r>
    </w:p>
  </w:footnote>
  <w:footnote w:type="continuationSeparator" w:id="0">
    <w:p w14:paraId="5E1127CE" w14:textId="77777777" w:rsidR="006F43C6" w:rsidRDefault="006F43C6">
      <w:pPr>
        <w:spacing w:after="0" w:line="240" w:lineRule="auto"/>
      </w:pPr>
      <w:r>
        <w:continuationSeparator/>
      </w:r>
    </w:p>
  </w:footnote>
  <w:footnote w:id="1">
    <w:p w14:paraId="2E42F1FF" w14:textId="77777777" w:rsidR="002D07A3" w:rsidRDefault="00321BB3">
      <w:pPr>
        <w:pStyle w:val="ab"/>
        <w:ind w:firstLine="0"/>
      </w:pPr>
      <w:r>
        <w:rPr>
          <w:rStyle w:val="ad"/>
        </w:rPr>
        <w:footnoteRef/>
      </w:r>
      <w:r>
        <w:t xml:space="preserve"> Продолжительность рабочего дня составляет 6 часов 12 минут с понедельника по пятницу и 5 часов в субботу.</w:t>
      </w:r>
    </w:p>
  </w:footnote>
  <w:footnote w:id="2">
    <w:p w14:paraId="2E42F200" w14:textId="776DC163" w:rsidR="002D07A3" w:rsidRDefault="00321BB3">
      <w:pPr>
        <w:pStyle w:val="ab"/>
        <w:ind w:firstLine="0"/>
      </w:pPr>
      <w:r>
        <w:rPr>
          <w:rStyle w:val="ad"/>
        </w:rPr>
        <w:footnoteRef/>
      </w:r>
      <w:r>
        <w:t xml:space="preserve"> Под структурным подразделением понимается факультет, департамент, кафедра, институт, школа, лаборатория и иные структурные подразделения</w:t>
      </w:r>
      <w:r w:rsidR="000676C2">
        <w:t xml:space="preserve"> в соответствии с Положение об организационной структуре НИУ ВШЭ</w:t>
      </w:r>
      <w:r>
        <w:t>.</w:t>
      </w:r>
    </w:p>
  </w:footnote>
  <w:footnote w:id="3">
    <w:p w14:paraId="52D90111" w14:textId="77777777" w:rsidR="00BA2F26" w:rsidRDefault="00BA2F26" w:rsidP="00BA2F26">
      <w:pPr>
        <w:pStyle w:val="ab"/>
        <w:ind w:firstLine="0"/>
      </w:pPr>
      <w:r>
        <w:rPr>
          <w:rStyle w:val="ad"/>
        </w:rPr>
        <w:footnoteRef/>
      </w:r>
      <w:r>
        <w:t xml:space="preserve"> В частности, определяющими учебную нагрузку и основания ее изменения, случаи установления верхнего предела учебной нагрузки, установленные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footnote>
  <w:footnote w:id="4">
    <w:p w14:paraId="2E42F202" w14:textId="77777777" w:rsidR="002D07A3" w:rsidRDefault="00321BB3">
      <w:pPr>
        <w:pStyle w:val="ab"/>
        <w:ind w:firstLine="0"/>
      </w:pPr>
      <w:r>
        <w:rPr>
          <w:rStyle w:val="ad"/>
        </w:rPr>
        <w:footnoteRef/>
      </w:r>
      <w:r>
        <w:t xml:space="preserve"> Число Часов на контроль в учебном плане может корректироваться при существенном (более 10%) изменении контингента студентов в течение учебного года.</w:t>
      </w:r>
    </w:p>
  </w:footnote>
  <w:footnote w:id="5">
    <w:p w14:paraId="2E42F203" w14:textId="77777777" w:rsidR="002D07A3" w:rsidRDefault="00321BB3">
      <w:pPr>
        <w:pStyle w:val="ab"/>
        <w:ind w:firstLine="0"/>
        <w:jc w:val="left"/>
      </w:pPr>
      <w:r>
        <w:rPr>
          <w:rStyle w:val="ad"/>
          <w:szCs w:val="26"/>
        </w:rPr>
        <w:footnoteRef/>
      </w:r>
      <w:r>
        <w:rPr>
          <w:szCs w:val="26"/>
        </w:rPr>
        <w:t xml:space="preserve"> Крупные факультеты – более 80 полных заполненных ставок работников ППС</w:t>
      </w:r>
    </w:p>
  </w:footnote>
  <w:footnote w:id="6">
    <w:p w14:paraId="2E42F204" w14:textId="77777777" w:rsidR="002D07A3" w:rsidRDefault="00321BB3">
      <w:pPr>
        <w:pStyle w:val="ab"/>
        <w:ind w:firstLine="0"/>
      </w:pPr>
      <w:r>
        <w:rPr>
          <w:rStyle w:val="ad"/>
        </w:rPr>
        <w:footnoteRef/>
      </w:r>
      <w:r>
        <w:t xml:space="preserve"> В порядке, установленном руководителем Департамента на основании локальных нормативных актов, регулирующих разработку </w:t>
      </w:r>
      <w:r>
        <w:rPr>
          <w:lang w:val="en-US"/>
        </w:rPr>
        <w:t>MOOC</w:t>
      </w:r>
      <w:r>
        <w:t xml:space="preserve"> и их реализацию в учебном процессе НИУ ВШЭ. </w:t>
      </w:r>
    </w:p>
  </w:footnote>
  <w:footnote w:id="7">
    <w:p w14:paraId="2E42F205" w14:textId="77777777" w:rsidR="002D07A3" w:rsidRDefault="00321BB3">
      <w:pPr>
        <w:pStyle w:val="ab"/>
        <w:ind w:firstLine="0"/>
      </w:pPr>
      <w:r>
        <w:rPr>
          <w:rStyle w:val="ad"/>
        </w:rPr>
        <w:footnoteRef/>
      </w:r>
      <w:r>
        <w:t xml:space="preserve"> Сокращенная учебная нагрузка авторов </w:t>
      </w:r>
      <w:r>
        <w:rPr>
          <w:lang w:val="en-US"/>
        </w:rPr>
        <w:t>MOOC</w:t>
      </w:r>
      <w:r>
        <w:t xml:space="preserve"> компенсируется повышенной активностью в рамках иных видов работ, предусмотренных по трудовому договору с работником, по согласованию работника и руководителя Департамента. </w:t>
      </w:r>
    </w:p>
  </w:footnote>
  <w:footnote w:id="8">
    <w:p w14:paraId="2E42F206" w14:textId="77777777" w:rsidR="002D07A3" w:rsidRDefault="00321BB3">
      <w:pPr>
        <w:pStyle w:val="ab"/>
        <w:ind w:firstLine="0"/>
      </w:pPr>
      <w:r>
        <w:rPr>
          <w:rStyle w:val="ad"/>
        </w:rPr>
        <w:footnoteRef/>
      </w:r>
      <w:r>
        <w:t xml:space="preserve"> В расчет не входит нагрузка по дисциплинам образовательных программ, при реализации которых начали использовать МООС, но на которых автор МООС ранее не преподавал.</w:t>
      </w:r>
    </w:p>
  </w:footnote>
  <w:footnote w:id="9">
    <w:p w14:paraId="2E42F207" w14:textId="77777777" w:rsidR="002D07A3" w:rsidRDefault="00321BB3">
      <w:pPr>
        <w:pStyle w:val="ab"/>
        <w:ind w:firstLine="0"/>
      </w:pPr>
      <w:r>
        <w:rPr>
          <w:rStyle w:val="ad"/>
        </w:rPr>
        <w:footnoteRef/>
      </w:r>
      <w:r>
        <w:t xml:space="preserve"> </w:t>
      </w:r>
      <w:bookmarkStart w:id="0" w:name="_Hlk24705348"/>
      <w:bookmarkStart w:id="1" w:name="_Hlk24705349"/>
      <w:bookmarkStart w:id="2" w:name="_Hlk24705350"/>
      <w:bookmarkStart w:id="3" w:name="_Hlk24705351"/>
      <w:bookmarkStart w:id="4" w:name="_Hlk24705352"/>
      <w:bookmarkStart w:id="5" w:name="_Hlk24705353"/>
      <w:bookmarkStart w:id="6" w:name="_Hlk24705354"/>
      <w:bookmarkStart w:id="7" w:name="_Hlk24705355"/>
      <w:bookmarkStart w:id="8" w:name="_Hlk24705356"/>
      <w:bookmarkStart w:id="9" w:name="_Hlk24705357"/>
      <w:bookmarkStart w:id="10" w:name="_Hlk24705358"/>
      <w:bookmarkStart w:id="11" w:name="_Hlk24705359"/>
      <w:bookmarkStart w:id="12" w:name="_Hlk24705360"/>
      <w:bookmarkStart w:id="13" w:name="_Hlk24705361"/>
      <w:bookmarkStart w:id="14" w:name="_Hlk24705362"/>
      <w:bookmarkStart w:id="15" w:name="_Hlk24705363"/>
      <w:r>
        <w:t>Сокращенная учебная нагрузка перечисленных категорий работников ППС компенсируется повышенной активностью в рамках иных видов работ, предусмотренных по трудовому договору с работником, по согласованию работника и руководителя Департамента.</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2F1FA" w14:textId="4C052158" w:rsidR="002D07A3" w:rsidRDefault="00321BB3">
    <w:pPr>
      <w:pStyle w:val="ae"/>
      <w:tabs>
        <w:tab w:val="clear" w:pos="4677"/>
        <w:tab w:val="clear" w:pos="9355"/>
      </w:tabs>
      <w:jc w:val="center"/>
    </w:pPr>
    <w:r>
      <w:fldChar w:fldCharType="begin"/>
    </w:r>
    <w:r>
      <w:instrText>PAGE \* MERGEFORMAT</w:instrText>
    </w:r>
    <w:r>
      <w:fldChar w:fldCharType="separate"/>
    </w:r>
    <w:r w:rsidR="00E31BAB">
      <w:rPr>
        <w:noProof/>
      </w:rPr>
      <w:t>8</w:t>
    </w:r>
    <w:r>
      <w:fldChar w:fldCharType="end"/>
    </w:r>
  </w:p>
  <w:p w14:paraId="2E42F1FB" w14:textId="77777777" w:rsidR="002D07A3" w:rsidRDefault="002D07A3">
    <w:pPr>
      <w:pStyle w:val="ae"/>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06E4"/>
    <w:multiLevelType w:val="multilevel"/>
    <w:tmpl w:val="1C8A5CAA"/>
    <w:lvl w:ilvl="0">
      <w:start w:val="2"/>
      <w:numFmt w:val="decimal"/>
      <w:lvlText w:val="%1."/>
      <w:lvlJc w:val="left"/>
      <w:pPr>
        <w:ind w:left="360" w:hanging="355"/>
      </w:pPr>
      <w:rPr>
        <w:rFonts w:hint="default"/>
      </w:rPr>
    </w:lvl>
    <w:lvl w:ilvl="1">
      <w:start w:val="6"/>
      <w:numFmt w:val="decimal"/>
      <w:suff w:val="space"/>
      <w:lvlText w:val="%1.%2."/>
      <w:lvlJc w:val="left"/>
      <w:pPr>
        <w:ind w:left="360" w:hanging="355"/>
      </w:pPr>
      <w:rPr>
        <w:rFonts w:hint="default"/>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1" w15:restartNumberingAfterBreak="0">
    <w:nsid w:val="032C4CDC"/>
    <w:multiLevelType w:val="multilevel"/>
    <w:tmpl w:val="652A6644"/>
    <w:lvl w:ilvl="0">
      <w:start w:val="3"/>
      <w:numFmt w:val="decimal"/>
      <w:lvlText w:val="%1."/>
      <w:lvlJc w:val="left"/>
      <w:pPr>
        <w:ind w:left="390" w:hanging="385"/>
      </w:pPr>
      <w:rPr>
        <w:rFonts w:hint="default"/>
      </w:rPr>
    </w:lvl>
    <w:lvl w:ilvl="1">
      <w:start w:val="1"/>
      <w:numFmt w:val="decimal"/>
      <w:lvlText w:val="%1.%2."/>
      <w:lvlJc w:val="left"/>
      <w:pPr>
        <w:ind w:left="720" w:hanging="715"/>
      </w:pPr>
      <w:rPr>
        <w:rFonts w:hint="default"/>
      </w:rPr>
    </w:lvl>
    <w:lvl w:ilvl="2">
      <w:start w:val="1"/>
      <w:numFmt w:val="decimal"/>
      <w:lvlText w:val="%1.%2.%3."/>
      <w:lvlJc w:val="left"/>
      <w:pPr>
        <w:ind w:left="720" w:hanging="715"/>
      </w:pPr>
      <w:rPr>
        <w:rFonts w:ascii="Times New Roman" w:hAnsi="Times New Roman" w:cs="Times New Roman" w:hint="default"/>
        <w:sz w:val="26"/>
        <w:szCs w:val="26"/>
      </w:rPr>
    </w:lvl>
    <w:lvl w:ilvl="3">
      <w:start w:val="1"/>
      <w:numFmt w:val="decimal"/>
      <w:lvlText w:val="%1.%2.%3.%4."/>
      <w:lvlJc w:val="left"/>
      <w:pPr>
        <w:ind w:left="1080" w:hanging="107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440" w:hanging="143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800" w:hanging="1795"/>
      </w:pPr>
      <w:rPr>
        <w:rFonts w:hint="default"/>
      </w:rPr>
    </w:lvl>
    <w:lvl w:ilvl="8">
      <w:start w:val="1"/>
      <w:numFmt w:val="decimal"/>
      <w:lvlText w:val="%1.%2.%3.%4.%5.%6.%7.%8.%9."/>
      <w:lvlJc w:val="left"/>
      <w:pPr>
        <w:ind w:left="1800" w:hanging="1795"/>
      </w:pPr>
      <w:rPr>
        <w:rFonts w:hint="default"/>
      </w:rPr>
    </w:lvl>
  </w:abstractNum>
  <w:abstractNum w:abstractNumId="2" w15:restartNumberingAfterBreak="0">
    <w:nsid w:val="0AD12F73"/>
    <w:multiLevelType w:val="multilevel"/>
    <w:tmpl w:val="A90EF184"/>
    <w:lvl w:ilvl="0">
      <w:start w:val="1"/>
      <w:numFmt w:val="decimal"/>
      <w:lvlText w:val="%1."/>
      <w:lvlJc w:val="left"/>
      <w:pPr>
        <w:ind w:left="360" w:hanging="355"/>
      </w:pPr>
      <w:rPr>
        <w:rFonts w:cs="Times New Roman" w:hint="default"/>
      </w:rPr>
    </w:lvl>
    <w:lvl w:ilvl="1">
      <w:start w:val="1"/>
      <w:numFmt w:val="decimal"/>
      <w:lvlText w:val="%1.%2."/>
      <w:lvlJc w:val="left"/>
      <w:pPr>
        <w:ind w:left="792" w:hanging="427"/>
      </w:pPr>
      <w:rPr>
        <w:rFonts w:cs="Times New Roman"/>
        <w:b w:val="0"/>
      </w:rPr>
    </w:lvl>
    <w:lvl w:ilvl="2">
      <w:start w:val="1"/>
      <w:numFmt w:val="decimal"/>
      <w:lvlText w:val="%1.%2.%3."/>
      <w:lvlJc w:val="left"/>
      <w:pPr>
        <w:ind w:left="1224" w:hanging="499"/>
      </w:pPr>
      <w:rPr>
        <w:rFonts w:cs="Times New Roman"/>
      </w:rPr>
    </w:lvl>
    <w:lvl w:ilvl="3">
      <w:start w:val="1"/>
      <w:numFmt w:val="decimal"/>
      <w:lvlText w:val="%1.%2.%3.%4."/>
      <w:lvlJc w:val="left"/>
      <w:pPr>
        <w:ind w:left="1728" w:hanging="643"/>
      </w:pPr>
      <w:rPr>
        <w:rFonts w:cs="Times New Roman"/>
      </w:rPr>
    </w:lvl>
    <w:lvl w:ilvl="4">
      <w:start w:val="1"/>
      <w:numFmt w:val="decimal"/>
      <w:lvlText w:val="%1.%2.%3.%4.%5."/>
      <w:lvlJc w:val="left"/>
      <w:pPr>
        <w:ind w:left="2232" w:hanging="787"/>
      </w:pPr>
      <w:rPr>
        <w:rFonts w:cs="Times New Roman"/>
      </w:rPr>
    </w:lvl>
    <w:lvl w:ilvl="5">
      <w:start w:val="1"/>
      <w:numFmt w:val="decimal"/>
      <w:lvlText w:val="%1.%2.%3.%4.%5.%6."/>
      <w:lvlJc w:val="left"/>
      <w:pPr>
        <w:ind w:left="2736" w:hanging="931"/>
      </w:pPr>
      <w:rPr>
        <w:rFonts w:cs="Times New Roman"/>
      </w:rPr>
    </w:lvl>
    <w:lvl w:ilvl="6">
      <w:start w:val="1"/>
      <w:numFmt w:val="decimal"/>
      <w:lvlText w:val="%1.%2.%3.%4.%5.%6.%7."/>
      <w:lvlJc w:val="left"/>
      <w:pPr>
        <w:ind w:left="3240" w:hanging="1075"/>
      </w:pPr>
      <w:rPr>
        <w:rFonts w:cs="Times New Roman"/>
      </w:rPr>
    </w:lvl>
    <w:lvl w:ilvl="7">
      <w:start w:val="1"/>
      <w:numFmt w:val="decimal"/>
      <w:lvlText w:val="%1.%2.%3.%4.%5.%6.%7.%8."/>
      <w:lvlJc w:val="left"/>
      <w:pPr>
        <w:ind w:left="3744" w:hanging="1219"/>
      </w:pPr>
      <w:rPr>
        <w:rFonts w:cs="Times New Roman"/>
      </w:rPr>
    </w:lvl>
    <w:lvl w:ilvl="8">
      <w:start w:val="1"/>
      <w:numFmt w:val="decimal"/>
      <w:lvlText w:val="%1.%2.%3.%4.%5.%6.%7.%8.%9."/>
      <w:lvlJc w:val="left"/>
      <w:pPr>
        <w:ind w:left="4320" w:hanging="1435"/>
      </w:pPr>
      <w:rPr>
        <w:rFonts w:cs="Times New Roman"/>
      </w:rPr>
    </w:lvl>
  </w:abstractNum>
  <w:abstractNum w:abstractNumId="3" w15:restartNumberingAfterBreak="0">
    <w:nsid w:val="235C43FA"/>
    <w:multiLevelType w:val="hybridMultilevel"/>
    <w:tmpl w:val="FABA78B0"/>
    <w:lvl w:ilvl="0" w:tplc="65027336">
      <w:start w:val="1"/>
      <w:numFmt w:val="bullet"/>
      <w:suff w:val="space"/>
      <w:lvlText w:val="-"/>
      <w:lvlJc w:val="left"/>
      <w:pPr>
        <w:ind w:left="1211" w:hanging="355"/>
      </w:pPr>
      <w:rPr>
        <w:rFonts w:ascii="Courier New" w:hAnsi="Courier New" w:hint="default"/>
      </w:rPr>
    </w:lvl>
    <w:lvl w:ilvl="1" w:tplc="4184D30E">
      <w:start w:val="1"/>
      <w:numFmt w:val="bullet"/>
      <w:lvlText w:val="o"/>
      <w:lvlJc w:val="left"/>
      <w:pPr>
        <w:ind w:left="1931" w:hanging="355"/>
      </w:pPr>
      <w:rPr>
        <w:rFonts w:ascii="Courier New" w:hAnsi="Courier New" w:cs="Courier New" w:hint="default"/>
      </w:rPr>
    </w:lvl>
    <w:lvl w:ilvl="2" w:tplc="7C203730">
      <w:start w:val="1"/>
      <w:numFmt w:val="bullet"/>
      <w:lvlText w:val=""/>
      <w:lvlJc w:val="left"/>
      <w:pPr>
        <w:ind w:left="2651" w:hanging="355"/>
      </w:pPr>
      <w:rPr>
        <w:rFonts w:ascii="Wingdings" w:hAnsi="Wingdings" w:hint="default"/>
      </w:rPr>
    </w:lvl>
    <w:lvl w:ilvl="3" w:tplc="7324AF72">
      <w:start w:val="1"/>
      <w:numFmt w:val="bullet"/>
      <w:lvlText w:val=""/>
      <w:lvlJc w:val="left"/>
      <w:pPr>
        <w:ind w:left="3371" w:hanging="355"/>
      </w:pPr>
      <w:rPr>
        <w:rFonts w:ascii="Symbol" w:hAnsi="Symbol" w:hint="default"/>
      </w:rPr>
    </w:lvl>
    <w:lvl w:ilvl="4" w:tplc="22625BE4">
      <w:start w:val="1"/>
      <w:numFmt w:val="bullet"/>
      <w:lvlText w:val="o"/>
      <w:lvlJc w:val="left"/>
      <w:pPr>
        <w:ind w:left="4091" w:hanging="355"/>
      </w:pPr>
      <w:rPr>
        <w:rFonts w:ascii="Courier New" w:hAnsi="Courier New" w:cs="Courier New" w:hint="default"/>
      </w:rPr>
    </w:lvl>
    <w:lvl w:ilvl="5" w:tplc="AA087AC4">
      <w:start w:val="1"/>
      <w:numFmt w:val="bullet"/>
      <w:lvlText w:val=""/>
      <w:lvlJc w:val="left"/>
      <w:pPr>
        <w:ind w:left="4811" w:hanging="355"/>
      </w:pPr>
      <w:rPr>
        <w:rFonts w:ascii="Wingdings" w:hAnsi="Wingdings" w:hint="default"/>
      </w:rPr>
    </w:lvl>
    <w:lvl w:ilvl="6" w:tplc="27DC73D4">
      <w:start w:val="1"/>
      <w:numFmt w:val="bullet"/>
      <w:lvlText w:val=""/>
      <w:lvlJc w:val="left"/>
      <w:pPr>
        <w:ind w:left="5531" w:hanging="355"/>
      </w:pPr>
      <w:rPr>
        <w:rFonts w:ascii="Symbol" w:hAnsi="Symbol" w:hint="default"/>
      </w:rPr>
    </w:lvl>
    <w:lvl w:ilvl="7" w:tplc="1750AF40">
      <w:start w:val="1"/>
      <w:numFmt w:val="bullet"/>
      <w:lvlText w:val="o"/>
      <w:lvlJc w:val="left"/>
      <w:pPr>
        <w:ind w:left="6251" w:hanging="355"/>
      </w:pPr>
      <w:rPr>
        <w:rFonts w:ascii="Courier New" w:hAnsi="Courier New" w:cs="Courier New" w:hint="default"/>
      </w:rPr>
    </w:lvl>
    <w:lvl w:ilvl="8" w:tplc="DE20200A">
      <w:start w:val="1"/>
      <w:numFmt w:val="bullet"/>
      <w:lvlText w:val=""/>
      <w:lvlJc w:val="left"/>
      <w:pPr>
        <w:ind w:left="6971" w:hanging="355"/>
      </w:pPr>
      <w:rPr>
        <w:rFonts w:ascii="Wingdings" w:hAnsi="Wingdings" w:hint="default"/>
      </w:rPr>
    </w:lvl>
  </w:abstractNum>
  <w:abstractNum w:abstractNumId="4" w15:restartNumberingAfterBreak="0">
    <w:nsid w:val="2DE57223"/>
    <w:multiLevelType w:val="hybridMultilevel"/>
    <w:tmpl w:val="EA42A474"/>
    <w:lvl w:ilvl="0" w:tplc="7A464950">
      <w:start w:val="1"/>
      <w:numFmt w:val="bullet"/>
      <w:lvlText w:val=""/>
      <w:lvlJc w:val="left"/>
      <w:pPr>
        <w:ind w:left="720" w:hanging="355"/>
      </w:pPr>
      <w:rPr>
        <w:rFonts w:ascii="Symbol" w:hAnsi="Symbol" w:hint="default"/>
      </w:rPr>
    </w:lvl>
    <w:lvl w:ilvl="1" w:tplc="D2C44B04">
      <w:start w:val="1"/>
      <w:numFmt w:val="bullet"/>
      <w:lvlText w:val="o"/>
      <w:lvlJc w:val="left"/>
      <w:pPr>
        <w:ind w:left="1440" w:hanging="355"/>
      </w:pPr>
      <w:rPr>
        <w:rFonts w:ascii="Courier New" w:hAnsi="Courier New" w:cs="Courier New" w:hint="default"/>
      </w:rPr>
    </w:lvl>
    <w:lvl w:ilvl="2" w:tplc="2F38D064">
      <w:start w:val="1"/>
      <w:numFmt w:val="bullet"/>
      <w:lvlText w:val=""/>
      <w:lvlJc w:val="left"/>
      <w:pPr>
        <w:ind w:left="2160" w:hanging="355"/>
      </w:pPr>
      <w:rPr>
        <w:rFonts w:ascii="Wingdings" w:hAnsi="Wingdings" w:hint="default"/>
      </w:rPr>
    </w:lvl>
    <w:lvl w:ilvl="3" w:tplc="30EC209E">
      <w:start w:val="1"/>
      <w:numFmt w:val="bullet"/>
      <w:lvlText w:val=""/>
      <w:lvlJc w:val="left"/>
      <w:pPr>
        <w:ind w:left="2880" w:hanging="355"/>
      </w:pPr>
      <w:rPr>
        <w:rFonts w:ascii="Symbol" w:hAnsi="Symbol" w:hint="default"/>
      </w:rPr>
    </w:lvl>
    <w:lvl w:ilvl="4" w:tplc="CD6A1880">
      <w:start w:val="1"/>
      <w:numFmt w:val="bullet"/>
      <w:lvlText w:val="o"/>
      <w:lvlJc w:val="left"/>
      <w:pPr>
        <w:ind w:left="3600" w:hanging="355"/>
      </w:pPr>
      <w:rPr>
        <w:rFonts w:ascii="Courier New" w:hAnsi="Courier New" w:cs="Courier New" w:hint="default"/>
      </w:rPr>
    </w:lvl>
    <w:lvl w:ilvl="5" w:tplc="3E1AEA5A">
      <w:start w:val="1"/>
      <w:numFmt w:val="bullet"/>
      <w:lvlText w:val=""/>
      <w:lvlJc w:val="left"/>
      <w:pPr>
        <w:ind w:left="4320" w:hanging="355"/>
      </w:pPr>
      <w:rPr>
        <w:rFonts w:ascii="Wingdings" w:hAnsi="Wingdings" w:hint="default"/>
      </w:rPr>
    </w:lvl>
    <w:lvl w:ilvl="6" w:tplc="0D90CB92">
      <w:start w:val="1"/>
      <w:numFmt w:val="bullet"/>
      <w:lvlText w:val=""/>
      <w:lvlJc w:val="left"/>
      <w:pPr>
        <w:ind w:left="5040" w:hanging="355"/>
      </w:pPr>
      <w:rPr>
        <w:rFonts w:ascii="Symbol" w:hAnsi="Symbol" w:hint="default"/>
      </w:rPr>
    </w:lvl>
    <w:lvl w:ilvl="7" w:tplc="3496C9F2">
      <w:start w:val="1"/>
      <w:numFmt w:val="bullet"/>
      <w:lvlText w:val="o"/>
      <w:lvlJc w:val="left"/>
      <w:pPr>
        <w:ind w:left="5760" w:hanging="355"/>
      </w:pPr>
      <w:rPr>
        <w:rFonts w:ascii="Courier New" w:hAnsi="Courier New" w:cs="Courier New" w:hint="default"/>
      </w:rPr>
    </w:lvl>
    <w:lvl w:ilvl="8" w:tplc="CA36173A">
      <w:start w:val="1"/>
      <w:numFmt w:val="bullet"/>
      <w:lvlText w:val=""/>
      <w:lvlJc w:val="left"/>
      <w:pPr>
        <w:ind w:left="6480" w:hanging="355"/>
      </w:pPr>
      <w:rPr>
        <w:rFonts w:ascii="Wingdings" w:hAnsi="Wingdings" w:hint="default"/>
      </w:rPr>
    </w:lvl>
  </w:abstractNum>
  <w:abstractNum w:abstractNumId="5" w15:restartNumberingAfterBreak="0">
    <w:nsid w:val="328437D6"/>
    <w:multiLevelType w:val="hybridMultilevel"/>
    <w:tmpl w:val="96222B5C"/>
    <w:lvl w:ilvl="0" w:tplc="F410C9CC">
      <w:start w:val="1"/>
      <w:numFmt w:val="decimal"/>
      <w:lvlText w:val="%1."/>
      <w:lvlJc w:val="left"/>
      <w:pPr>
        <w:ind w:left="1429" w:hanging="355"/>
      </w:pPr>
    </w:lvl>
    <w:lvl w:ilvl="1" w:tplc="50A664EE">
      <w:start w:val="1"/>
      <w:numFmt w:val="lowerLetter"/>
      <w:lvlText w:val="%2."/>
      <w:lvlJc w:val="left"/>
      <w:pPr>
        <w:ind w:left="2149" w:hanging="355"/>
      </w:pPr>
    </w:lvl>
    <w:lvl w:ilvl="2" w:tplc="72C807D0">
      <w:start w:val="1"/>
      <w:numFmt w:val="lowerRoman"/>
      <w:lvlText w:val="%3."/>
      <w:lvlJc w:val="right"/>
      <w:pPr>
        <w:ind w:left="2869" w:hanging="175"/>
      </w:pPr>
    </w:lvl>
    <w:lvl w:ilvl="3" w:tplc="291C687A">
      <w:start w:val="1"/>
      <w:numFmt w:val="decimal"/>
      <w:lvlText w:val="%4."/>
      <w:lvlJc w:val="left"/>
      <w:pPr>
        <w:ind w:left="3589" w:hanging="355"/>
      </w:pPr>
    </w:lvl>
    <w:lvl w:ilvl="4" w:tplc="A4668302">
      <w:start w:val="1"/>
      <w:numFmt w:val="lowerLetter"/>
      <w:lvlText w:val="%5."/>
      <w:lvlJc w:val="left"/>
      <w:pPr>
        <w:ind w:left="4309" w:hanging="355"/>
      </w:pPr>
    </w:lvl>
    <w:lvl w:ilvl="5" w:tplc="6E22A59A">
      <w:start w:val="1"/>
      <w:numFmt w:val="lowerRoman"/>
      <w:lvlText w:val="%6."/>
      <w:lvlJc w:val="right"/>
      <w:pPr>
        <w:ind w:left="5029" w:hanging="175"/>
      </w:pPr>
    </w:lvl>
    <w:lvl w:ilvl="6" w:tplc="84D8B4C0">
      <w:start w:val="1"/>
      <w:numFmt w:val="decimal"/>
      <w:lvlText w:val="%7."/>
      <w:lvlJc w:val="left"/>
      <w:pPr>
        <w:ind w:left="5749" w:hanging="355"/>
      </w:pPr>
    </w:lvl>
    <w:lvl w:ilvl="7" w:tplc="C8BC4D84">
      <w:start w:val="1"/>
      <w:numFmt w:val="lowerLetter"/>
      <w:lvlText w:val="%8."/>
      <w:lvlJc w:val="left"/>
      <w:pPr>
        <w:ind w:left="6469" w:hanging="355"/>
      </w:pPr>
    </w:lvl>
    <w:lvl w:ilvl="8" w:tplc="397A7DAC">
      <w:start w:val="1"/>
      <w:numFmt w:val="lowerRoman"/>
      <w:lvlText w:val="%9."/>
      <w:lvlJc w:val="right"/>
      <w:pPr>
        <w:ind w:left="7189" w:hanging="175"/>
      </w:pPr>
    </w:lvl>
  </w:abstractNum>
  <w:abstractNum w:abstractNumId="6" w15:restartNumberingAfterBreak="0">
    <w:nsid w:val="3B090207"/>
    <w:multiLevelType w:val="multilevel"/>
    <w:tmpl w:val="13585568"/>
    <w:lvl w:ilvl="0">
      <w:start w:val="1"/>
      <w:numFmt w:val="decimal"/>
      <w:suff w:val="space"/>
      <w:lvlText w:val="%1."/>
      <w:lvlJc w:val="left"/>
      <w:pPr>
        <w:ind w:left="1211" w:hanging="355"/>
      </w:pPr>
      <w:rPr>
        <w:rFonts w:hint="default"/>
        <w:b/>
      </w:rPr>
    </w:lvl>
    <w:lvl w:ilvl="1">
      <w:start w:val="1"/>
      <w:numFmt w:val="decimal"/>
      <w:suff w:val="space"/>
      <w:lvlText w:val="%1.%2."/>
      <w:lvlJc w:val="left"/>
      <w:pPr>
        <w:ind w:left="4685" w:hanging="427"/>
      </w:pPr>
      <w:rPr>
        <w:rFonts w:ascii="Times New Roman" w:hAnsi="Times New Roman" w:cs="Times New Roman" w:hint="default"/>
        <w:b w:val="0"/>
        <w:sz w:val="26"/>
        <w:szCs w:val="26"/>
      </w:rPr>
    </w:lvl>
    <w:lvl w:ilvl="2">
      <w:start w:val="1"/>
      <w:numFmt w:val="decimal"/>
      <w:suff w:val="space"/>
      <w:lvlText w:val="%1.%2.%3."/>
      <w:lvlJc w:val="left"/>
      <w:pPr>
        <w:ind w:left="1224" w:hanging="499"/>
      </w:pPr>
      <w:rPr>
        <w:rFonts w:hint="default"/>
      </w:rPr>
    </w:lvl>
    <w:lvl w:ilvl="3">
      <w:start w:val="1"/>
      <w:numFmt w:val="decimal"/>
      <w:lvlText w:val="%1.%2.%3.%4."/>
      <w:lvlJc w:val="left"/>
      <w:pPr>
        <w:ind w:left="1728" w:hanging="643"/>
      </w:pPr>
      <w:rPr>
        <w:rFonts w:hint="default"/>
      </w:rPr>
    </w:lvl>
    <w:lvl w:ilvl="4">
      <w:start w:val="1"/>
      <w:numFmt w:val="decimal"/>
      <w:lvlText w:val="%1.%2.%3.%4.%5."/>
      <w:lvlJc w:val="left"/>
      <w:pPr>
        <w:ind w:left="2232" w:hanging="787"/>
      </w:pPr>
      <w:rPr>
        <w:rFonts w:hint="default"/>
      </w:rPr>
    </w:lvl>
    <w:lvl w:ilvl="5">
      <w:start w:val="1"/>
      <w:numFmt w:val="decimal"/>
      <w:lvlText w:val="%1.%2.%3.%4.%5.%6."/>
      <w:lvlJc w:val="left"/>
      <w:pPr>
        <w:ind w:left="2736" w:hanging="931"/>
      </w:pPr>
      <w:rPr>
        <w:rFonts w:hint="default"/>
      </w:rPr>
    </w:lvl>
    <w:lvl w:ilvl="6">
      <w:start w:val="1"/>
      <w:numFmt w:val="decimal"/>
      <w:lvlText w:val="%1.%2.%3.%4.%5.%6.%7."/>
      <w:lvlJc w:val="left"/>
      <w:pPr>
        <w:ind w:left="3240" w:hanging="1075"/>
      </w:pPr>
      <w:rPr>
        <w:rFonts w:hint="default"/>
      </w:rPr>
    </w:lvl>
    <w:lvl w:ilvl="7">
      <w:start w:val="1"/>
      <w:numFmt w:val="decimal"/>
      <w:lvlText w:val="%1.%2.%3.%4.%5.%6.%7.%8."/>
      <w:lvlJc w:val="left"/>
      <w:pPr>
        <w:ind w:left="3744" w:hanging="1219"/>
      </w:pPr>
      <w:rPr>
        <w:rFonts w:hint="default"/>
      </w:rPr>
    </w:lvl>
    <w:lvl w:ilvl="8">
      <w:start w:val="1"/>
      <w:numFmt w:val="decimal"/>
      <w:lvlText w:val="%1.%2.%3.%4.%5.%6.%7.%8.%9."/>
      <w:lvlJc w:val="left"/>
      <w:pPr>
        <w:ind w:left="4320" w:hanging="1435"/>
      </w:pPr>
      <w:rPr>
        <w:rFonts w:hint="default"/>
      </w:rPr>
    </w:lvl>
  </w:abstractNum>
  <w:abstractNum w:abstractNumId="7" w15:restartNumberingAfterBreak="0">
    <w:nsid w:val="45E409AF"/>
    <w:multiLevelType w:val="multilevel"/>
    <w:tmpl w:val="07F8F8C0"/>
    <w:lvl w:ilvl="0">
      <w:start w:val="2"/>
      <w:numFmt w:val="decimal"/>
      <w:lvlText w:val="%1."/>
      <w:lvlJc w:val="left"/>
      <w:pPr>
        <w:ind w:left="540" w:hanging="535"/>
      </w:pPr>
      <w:rPr>
        <w:rFonts w:hint="default"/>
      </w:rPr>
    </w:lvl>
    <w:lvl w:ilvl="1">
      <w:start w:val="1"/>
      <w:numFmt w:val="decimal"/>
      <w:lvlText w:val="%1.%2."/>
      <w:lvlJc w:val="left"/>
      <w:pPr>
        <w:ind w:left="540" w:hanging="535"/>
      </w:pPr>
      <w:rPr>
        <w:rFonts w:hint="default"/>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8" w15:restartNumberingAfterBreak="0">
    <w:nsid w:val="47223687"/>
    <w:multiLevelType w:val="multilevel"/>
    <w:tmpl w:val="9E34ABEE"/>
    <w:lvl w:ilvl="0">
      <w:start w:val="2"/>
      <w:numFmt w:val="decimal"/>
      <w:suff w:val="space"/>
      <w:lvlText w:val="%1."/>
      <w:lvlJc w:val="left"/>
      <w:pPr>
        <w:ind w:left="360" w:hanging="355"/>
      </w:pPr>
      <w:rPr>
        <w:rFonts w:hint="default"/>
      </w:rPr>
    </w:lvl>
    <w:lvl w:ilvl="1">
      <w:start w:val="6"/>
      <w:numFmt w:val="decimal"/>
      <w:suff w:val="space"/>
      <w:lvlText w:val="%1.%2."/>
      <w:lvlJc w:val="left"/>
      <w:pPr>
        <w:ind w:left="360" w:hanging="355"/>
      </w:pPr>
      <w:rPr>
        <w:rFonts w:ascii="Times New Roman" w:hAnsi="Times New Roman" w:cs="Times New Roman" w:hint="default"/>
        <w:sz w:val="26"/>
        <w:szCs w:val="26"/>
      </w:rPr>
    </w:lvl>
    <w:lvl w:ilvl="2">
      <w:start w:val="1"/>
      <w:numFmt w:val="decimal"/>
      <w:lvlText w:val="%1.%2.%3."/>
      <w:lvlJc w:val="left"/>
      <w:pPr>
        <w:ind w:left="720" w:hanging="715"/>
      </w:pPr>
      <w:rPr>
        <w:rFonts w:hint="default"/>
      </w:rPr>
    </w:lvl>
    <w:lvl w:ilvl="3">
      <w:start w:val="1"/>
      <w:numFmt w:val="decimal"/>
      <w:lvlText w:val="%1.%2.%3.%4."/>
      <w:lvlJc w:val="left"/>
      <w:pPr>
        <w:ind w:left="720" w:hanging="715"/>
      </w:pPr>
      <w:rPr>
        <w:rFonts w:hint="default"/>
      </w:rPr>
    </w:lvl>
    <w:lvl w:ilvl="4">
      <w:start w:val="1"/>
      <w:numFmt w:val="decimal"/>
      <w:lvlText w:val="%1.%2.%3.%4.%5."/>
      <w:lvlJc w:val="left"/>
      <w:pPr>
        <w:ind w:left="1080" w:hanging="1075"/>
      </w:pPr>
      <w:rPr>
        <w:rFonts w:hint="default"/>
      </w:rPr>
    </w:lvl>
    <w:lvl w:ilvl="5">
      <w:start w:val="1"/>
      <w:numFmt w:val="decimal"/>
      <w:lvlText w:val="%1.%2.%3.%4.%5.%6."/>
      <w:lvlJc w:val="left"/>
      <w:pPr>
        <w:ind w:left="1080" w:hanging="1075"/>
      </w:pPr>
      <w:rPr>
        <w:rFonts w:hint="default"/>
      </w:rPr>
    </w:lvl>
    <w:lvl w:ilvl="6">
      <w:start w:val="1"/>
      <w:numFmt w:val="decimal"/>
      <w:lvlText w:val="%1.%2.%3.%4.%5.%6.%7."/>
      <w:lvlJc w:val="left"/>
      <w:pPr>
        <w:ind w:left="1440" w:hanging="1435"/>
      </w:pPr>
      <w:rPr>
        <w:rFonts w:hint="default"/>
      </w:rPr>
    </w:lvl>
    <w:lvl w:ilvl="7">
      <w:start w:val="1"/>
      <w:numFmt w:val="decimal"/>
      <w:lvlText w:val="%1.%2.%3.%4.%5.%6.%7.%8."/>
      <w:lvlJc w:val="left"/>
      <w:pPr>
        <w:ind w:left="1440" w:hanging="1435"/>
      </w:pPr>
      <w:rPr>
        <w:rFonts w:hint="default"/>
      </w:rPr>
    </w:lvl>
    <w:lvl w:ilvl="8">
      <w:start w:val="1"/>
      <w:numFmt w:val="decimal"/>
      <w:lvlText w:val="%1.%2.%3.%4.%5.%6.%7.%8.%9."/>
      <w:lvlJc w:val="left"/>
      <w:pPr>
        <w:ind w:left="1800" w:hanging="1795"/>
      </w:pPr>
      <w:rPr>
        <w:rFonts w:hint="default"/>
      </w:rPr>
    </w:lvl>
  </w:abstractNum>
  <w:abstractNum w:abstractNumId="9" w15:restartNumberingAfterBreak="0">
    <w:nsid w:val="49FB6162"/>
    <w:multiLevelType w:val="multilevel"/>
    <w:tmpl w:val="4F143FEE"/>
    <w:lvl w:ilvl="0">
      <w:start w:val="1"/>
      <w:numFmt w:val="decimal"/>
      <w:lvlText w:val="%1."/>
      <w:lvlJc w:val="left"/>
      <w:pPr>
        <w:ind w:left="360" w:hanging="355"/>
      </w:pPr>
    </w:lvl>
    <w:lvl w:ilvl="1">
      <w:start w:val="1"/>
      <w:numFmt w:val="decimal"/>
      <w:lvlText w:val="%1.%2."/>
      <w:lvlJc w:val="left"/>
      <w:pPr>
        <w:ind w:left="792" w:hanging="427"/>
      </w:pPr>
    </w:lvl>
    <w:lvl w:ilvl="2">
      <w:start w:val="1"/>
      <w:numFmt w:val="decimal"/>
      <w:lvlText w:val="%1.%2.%3."/>
      <w:lvlJc w:val="left"/>
      <w:pPr>
        <w:ind w:left="1224" w:hanging="499"/>
      </w:pPr>
    </w:lvl>
    <w:lvl w:ilvl="3">
      <w:start w:val="1"/>
      <w:numFmt w:val="decimal"/>
      <w:lvlText w:val="%1.%2.%3.%4."/>
      <w:lvlJc w:val="left"/>
      <w:pPr>
        <w:ind w:left="1728" w:hanging="643"/>
      </w:pPr>
    </w:lvl>
    <w:lvl w:ilvl="4">
      <w:start w:val="1"/>
      <w:numFmt w:val="decimal"/>
      <w:lvlText w:val="%1.%2.%3.%4.%5."/>
      <w:lvlJc w:val="left"/>
      <w:pPr>
        <w:ind w:left="2232" w:hanging="787"/>
      </w:pPr>
    </w:lvl>
    <w:lvl w:ilvl="5">
      <w:start w:val="1"/>
      <w:numFmt w:val="decimal"/>
      <w:lvlText w:val="%1.%2.%3.%4.%5.%6."/>
      <w:lvlJc w:val="left"/>
      <w:pPr>
        <w:ind w:left="2736" w:hanging="931"/>
      </w:pPr>
    </w:lvl>
    <w:lvl w:ilvl="6">
      <w:start w:val="1"/>
      <w:numFmt w:val="decimal"/>
      <w:lvlText w:val="%1.%2.%3.%4.%5.%6.%7."/>
      <w:lvlJc w:val="left"/>
      <w:pPr>
        <w:ind w:left="3240" w:hanging="1075"/>
      </w:pPr>
    </w:lvl>
    <w:lvl w:ilvl="7">
      <w:start w:val="1"/>
      <w:numFmt w:val="decimal"/>
      <w:lvlText w:val="%1.%2.%3.%4.%5.%6.%7.%8."/>
      <w:lvlJc w:val="left"/>
      <w:pPr>
        <w:ind w:left="3744" w:hanging="1219"/>
      </w:pPr>
    </w:lvl>
    <w:lvl w:ilvl="8">
      <w:start w:val="1"/>
      <w:numFmt w:val="decimal"/>
      <w:lvlText w:val="%1.%2.%3.%4.%5.%6.%7.%8.%9."/>
      <w:lvlJc w:val="left"/>
      <w:pPr>
        <w:ind w:left="4320" w:hanging="1435"/>
      </w:pPr>
    </w:lvl>
  </w:abstractNum>
  <w:abstractNum w:abstractNumId="10" w15:restartNumberingAfterBreak="0">
    <w:nsid w:val="592061AB"/>
    <w:multiLevelType w:val="hybridMultilevel"/>
    <w:tmpl w:val="31FE6830"/>
    <w:lvl w:ilvl="0" w:tplc="6C3EEA0C">
      <w:start w:val="1"/>
      <w:numFmt w:val="bullet"/>
      <w:lvlText w:val=""/>
      <w:lvlJc w:val="left"/>
      <w:pPr>
        <w:tabs>
          <w:tab w:val="left" w:pos="0"/>
        </w:tabs>
        <w:ind w:left="0" w:firstLine="0"/>
      </w:pPr>
      <w:rPr>
        <w:rFonts w:ascii="Symbol" w:hAnsi="Symbol" w:hint="default"/>
      </w:rPr>
    </w:lvl>
    <w:lvl w:ilvl="1" w:tplc="4FD4D2FC">
      <w:start w:val="1"/>
      <w:numFmt w:val="bullet"/>
      <w:lvlText w:val=""/>
      <w:lvlJc w:val="left"/>
      <w:pPr>
        <w:tabs>
          <w:tab w:val="left" w:pos="720"/>
        </w:tabs>
        <w:ind w:left="1080" w:hanging="355"/>
      </w:pPr>
      <w:rPr>
        <w:rFonts w:ascii="Symbol" w:hAnsi="Symbol" w:hint="default"/>
      </w:rPr>
    </w:lvl>
    <w:lvl w:ilvl="2" w:tplc="A22C1C46">
      <w:start w:val="1"/>
      <w:numFmt w:val="bullet"/>
      <w:lvlText w:val="o"/>
      <w:lvlJc w:val="left"/>
      <w:pPr>
        <w:tabs>
          <w:tab w:val="left" w:pos="1440"/>
        </w:tabs>
        <w:ind w:left="1800" w:hanging="355"/>
      </w:pPr>
      <w:rPr>
        <w:rFonts w:ascii="Courier New" w:hAnsi="Courier New" w:cs="Courier New" w:hint="default"/>
      </w:rPr>
    </w:lvl>
    <w:lvl w:ilvl="3" w:tplc="1D6C389C">
      <w:start w:val="1"/>
      <w:numFmt w:val="bullet"/>
      <w:lvlText w:val=""/>
      <w:lvlJc w:val="left"/>
      <w:pPr>
        <w:tabs>
          <w:tab w:val="left" w:pos="2160"/>
        </w:tabs>
        <w:ind w:left="2520" w:hanging="355"/>
      </w:pPr>
      <w:rPr>
        <w:rFonts w:ascii="Wingdings" w:hAnsi="Wingdings" w:hint="default"/>
      </w:rPr>
    </w:lvl>
    <w:lvl w:ilvl="4" w:tplc="3A1EE42E">
      <w:start w:val="1"/>
      <w:numFmt w:val="bullet"/>
      <w:lvlText w:val=""/>
      <w:lvlJc w:val="left"/>
      <w:pPr>
        <w:tabs>
          <w:tab w:val="left" w:pos="2880"/>
        </w:tabs>
        <w:ind w:left="3240" w:hanging="355"/>
      </w:pPr>
      <w:rPr>
        <w:rFonts w:ascii="Wingdings" w:hAnsi="Wingdings" w:hint="default"/>
      </w:rPr>
    </w:lvl>
    <w:lvl w:ilvl="5" w:tplc="68388BD0">
      <w:start w:val="1"/>
      <w:numFmt w:val="bullet"/>
      <w:lvlText w:val=""/>
      <w:lvlJc w:val="left"/>
      <w:pPr>
        <w:tabs>
          <w:tab w:val="left" w:pos="3600"/>
        </w:tabs>
        <w:ind w:left="3960" w:hanging="355"/>
      </w:pPr>
      <w:rPr>
        <w:rFonts w:ascii="Symbol" w:hAnsi="Symbol" w:hint="default"/>
      </w:rPr>
    </w:lvl>
    <w:lvl w:ilvl="6" w:tplc="0DEEBC08">
      <w:start w:val="1"/>
      <w:numFmt w:val="bullet"/>
      <w:lvlText w:val="o"/>
      <w:lvlJc w:val="left"/>
      <w:pPr>
        <w:tabs>
          <w:tab w:val="left" w:pos="4320"/>
        </w:tabs>
        <w:ind w:left="4680" w:hanging="355"/>
      </w:pPr>
      <w:rPr>
        <w:rFonts w:ascii="Courier New" w:hAnsi="Courier New" w:cs="Courier New" w:hint="default"/>
      </w:rPr>
    </w:lvl>
    <w:lvl w:ilvl="7" w:tplc="05388F46">
      <w:start w:val="1"/>
      <w:numFmt w:val="bullet"/>
      <w:lvlText w:val=""/>
      <w:lvlJc w:val="left"/>
      <w:pPr>
        <w:tabs>
          <w:tab w:val="left" w:pos="5040"/>
        </w:tabs>
        <w:ind w:left="5400" w:hanging="355"/>
      </w:pPr>
      <w:rPr>
        <w:rFonts w:ascii="Wingdings" w:hAnsi="Wingdings" w:hint="default"/>
      </w:rPr>
    </w:lvl>
    <w:lvl w:ilvl="8" w:tplc="1102C712">
      <w:start w:val="1"/>
      <w:numFmt w:val="bullet"/>
      <w:lvlText w:val=""/>
      <w:lvlJc w:val="left"/>
      <w:pPr>
        <w:tabs>
          <w:tab w:val="left" w:pos="5760"/>
        </w:tabs>
        <w:ind w:left="6120" w:hanging="355"/>
      </w:pPr>
      <w:rPr>
        <w:rFonts w:ascii="Wingdings" w:hAnsi="Wingdings" w:hint="default"/>
      </w:rPr>
    </w:lvl>
  </w:abstractNum>
  <w:abstractNum w:abstractNumId="11" w15:restartNumberingAfterBreak="0">
    <w:nsid w:val="5B96657A"/>
    <w:multiLevelType w:val="multilevel"/>
    <w:tmpl w:val="F0A48AEA"/>
    <w:lvl w:ilvl="0">
      <w:start w:val="3"/>
      <w:numFmt w:val="decimal"/>
      <w:suff w:val="space"/>
      <w:lvlText w:val="%1."/>
      <w:lvlJc w:val="left"/>
      <w:pPr>
        <w:ind w:left="1913" w:hanging="490"/>
      </w:pPr>
      <w:rPr>
        <w:rFonts w:ascii="Times New Roman" w:hAnsi="Times New Roman" w:cs="Times New Roman" w:hint="default"/>
        <w:b/>
        <w:sz w:val="26"/>
        <w:szCs w:val="26"/>
      </w:rPr>
    </w:lvl>
    <w:lvl w:ilvl="1">
      <w:start w:val="1"/>
      <w:numFmt w:val="decimal"/>
      <w:suff w:val="space"/>
      <w:lvlText w:val="%1.%2."/>
      <w:lvlJc w:val="left"/>
      <w:pPr>
        <w:ind w:left="2191" w:hanging="490"/>
      </w:pPr>
      <w:rPr>
        <w:rFonts w:ascii="Times New Roman" w:hAnsi="Times New Roman" w:cs="Times New Roman" w:hint="default"/>
        <w:sz w:val="26"/>
        <w:szCs w:val="26"/>
      </w:rPr>
    </w:lvl>
    <w:lvl w:ilvl="2">
      <w:start w:val="1"/>
      <w:numFmt w:val="decimal"/>
      <w:suff w:val="space"/>
      <w:lvlText w:val="%1.%2.%3."/>
      <w:lvlJc w:val="left"/>
      <w:pPr>
        <w:ind w:left="720" w:hanging="715"/>
      </w:pPr>
      <w:rPr>
        <w:rFonts w:ascii="Times New Roman" w:hAnsi="Times New Roman" w:cs="Times New Roman" w:hint="default"/>
        <w:sz w:val="26"/>
        <w:szCs w:val="26"/>
      </w:rPr>
    </w:lvl>
    <w:lvl w:ilvl="3">
      <w:start w:val="1"/>
      <w:numFmt w:val="decimal"/>
      <w:lvlText w:val="%1.%2.%3.%4."/>
      <w:lvlJc w:val="left"/>
      <w:pPr>
        <w:ind w:left="720" w:hanging="715"/>
      </w:pPr>
      <w:rPr>
        <w:rFonts w:ascii="Calibri" w:hAnsi="Calibri" w:hint="default"/>
        <w:sz w:val="22"/>
      </w:rPr>
    </w:lvl>
    <w:lvl w:ilvl="4">
      <w:start w:val="1"/>
      <w:numFmt w:val="decimal"/>
      <w:lvlText w:val="%1.%2.%3.%4.%5."/>
      <w:lvlJc w:val="left"/>
      <w:pPr>
        <w:ind w:left="1080" w:hanging="1075"/>
      </w:pPr>
      <w:rPr>
        <w:rFonts w:ascii="Calibri" w:hAnsi="Calibri" w:hint="default"/>
        <w:sz w:val="22"/>
      </w:rPr>
    </w:lvl>
    <w:lvl w:ilvl="5">
      <w:start w:val="1"/>
      <w:numFmt w:val="decimal"/>
      <w:lvlText w:val="%1.%2.%3.%4.%5.%6."/>
      <w:lvlJc w:val="left"/>
      <w:pPr>
        <w:ind w:left="1080" w:hanging="1075"/>
      </w:pPr>
      <w:rPr>
        <w:rFonts w:ascii="Calibri" w:hAnsi="Calibri" w:hint="default"/>
        <w:sz w:val="22"/>
      </w:rPr>
    </w:lvl>
    <w:lvl w:ilvl="6">
      <w:start w:val="1"/>
      <w:numFmt w:val="decimal"/>
      <w:lvlText w:val="%1.%2.%3.%4.%5.%6.%7."/>
      <w:lvlJc w:val="left"/>
      <w:pPr>
        <w:ind w:left="1440" w:hanging="1435"/>
      </w:pPr>
      <w:rPr>
        <w:rFonts w:ascii="Calibri" w:hAnsi="Calibri" w:hint="default"/>
        <w:sz w:val="22"/>
      </w:rPr>
    </w:lvl>
    <w:lvl w:ilvl="7">
      <w:start w:val="1"/>
      <w:numFmt w:val="decimal"/>
      <w:lvlText w:val="%1.%2.%3.%4.%5.%6.%7.%8."/>
      <w:lvlJc w:val="left"/>
      <w:pPr>
        <w:ind w:left="1440" w:hanging="1435"/>
      </w:pPr>
      <w:rPr>
        <w:rFonts w:ascii="Calibri" w:hAnsi="Calibri" w:hint="default"/>
        <w:sz w:val="22"/>
      </w:rPr>
    </w:lvl>
    <w:lvl w:ilvl="8">
      <w:start w:val="1"/>
      <w:numFmt w:val="decimal"/>
      <w:lvlText w:val="%1.%2.%3.%4.%5.%6.%7.%8.%9."/>
      <w:lvlJc w:val="left"/>
      <w:pPr>
        <w:ind w:left="1800" w:hanging="1795"/>
      </w:pPr>
      <w:rPr>
        <w:rFonts w:ascii="Calibri" w:hAnsi="Calibri" w:hint="default"/>
        <w:sz w:val="22"/>
      </w:rPr>
    </w:lvl>
  </w:abstractNum>
  <w:abstractNum w:abstractNumId="12" w15:restartNumberingAfterBreak="0">
    <w:nsid w:val="5F4F2DF8"/>
    <w:multiLevelType w:val="hybridMultilevel"/>
    <w:tmpl w:val="6948662E"/>
    <w:lvl w:ilvl="0" w:tplc="6D7E1DF2">
      <w:start w:val="1"/>
      <w:numFmt w:val="decimal"/>
      <w:lvlText w:val="%1."/>
      <w:lvlJc w:val="left"/>
      <w:pPr>
        <w:ind w:left="720" w:hanging="355"/>
      </w:pPr>
    </w:lvl>
    <w:lvl w:ilvl="1" w:tplc="24589642">
      <w:start w:val="1"/>
      <w:numFmt w:val="lowerLetter"/>
      <w:lvlText w:val="%2."/>
      <w:lvlJc w:val="left"/>
      <w:pPr>
        <w:ind w:left="1440" w:hanging="355"/>
      </w:pPr>
    </w:lvl>
    <w:lvl w:ilvl="2" w:tplc="EEF82DCE">
      <w:start w:val="1"/>
      <w:numFmt w:val="lowerRoman"/>
      <w:lvlText w:val="%3."/>
      <w:lvlJc w:val="right"/>
      <w:pPr>
        <w:ind w:left="2160" w:hanging="175"/>
      </w:pPr>
    </w:lvl>
    <w:lvl w:ilvl="3" w:tplc="C4044F8C">
      <w:start w:val="1"/>
      <w:numFmt w:val="decimal"/>
      <w:lvlText w:val="%4."/>
      <w:lvlJc w:val="left"/>
      <w:pPr>
        <w:ind w:left="2880" w:hanging="355"/>
      </w:pPr>
    </w:lvl>
    <w:lvl w:ilvl="4" w:tplc="01A68B74">
      <w:start w:val="1"/>
      <w:numFmt w:val="lowerLetter"/>
      <w:lvlText w:val="%5."/>
      <w:lvlJc w:val="left"/>
      <w:pPr>
        <w:ind w:left="3600" w:hanging="355"/>
      </w:pPr>
    </w:lvl>
    <w:lvl w:ilvl="5" w:tplc="8D5A492E">
      <w:start w:val="1"/>
      <w:numFmt w:val="lowerRoman"/>
      <w:lvlText w:val="%6."/>
      <w:lvlJc w:val="right"/>
      <w:pPr>
        <w:ind w:left="4320" w:hanging="175"/>
      </w:pPr>
    </w:lvl>
    <w:lvl w:ilvl="6" w:tplc="E96ED478">
      <w:start w:val="1"/>
      <w:numFmt w:val="decimal"/>
      <w:lvlText w:val="%7."/>
      <w:lvlJc w:val="left"/>
      <w:pPr>
        <w:ind w:left="5040" w:hanging="355"/>
      </w:pPr>
    </w:lvl>
    <w:lvl w:ilvl="7" w:tplc="77E4D168">
      <w:start w:val="1"/>
      <w:numFmt w:val="lowerLetter"/>
      <w:lvlText w:val="%8."/>
      <w:lvlJc w:val="left"/>
      <w:pPr>
        <w:ind w:left="5760" w:hanging="355"/>
      </w:pPr>
    </w:lvl>
    <w:lvl w:ilvl="8" w:tplc="4316FAEA">
      <w:start w:val="1"/>
      <w:numFmt w:val="lowerRoman"/>
      <w:lvlText w:val="%9."/>
      <w:lvlJc w:val="right"/>
      <w:pPr>
        <w:ind w:left="6480" w:hanging="175"/>
      </w:pPr>
    </w:lvl>
  </w:abstractNum>
  <w:abstractNum w:abstractNumId="13" w15:restartNumberingAfterBreak="0">
    <w:nsid w:val="6146785B"/>
    <w:multiLevelType w:val="hybridMultilevel"/>
    <w:tmpl w:val="2820C45A"/>
    <w:lvl w:ilvl="0" w:tplc="6DB41214">
      <w:start w:val="1"/>
      <w:numFmt w:val="bullet"/>
      <w:suff w:val="space"/>
      <w:lvlText w:val=""/>
      <w:lvlJc w:val="left"/>
      <w:pPr>
        <w:ind w:left="1429" w:hanging="355"/>
      </w:pPr>
      <w:rPr>
        <w:rFonts w:ascii="Symbol" w:hAnsi="Symbol" w:hint="default"/>
      </w:rPr>
    </w:lvl>
    <w:lvl w:ilvl="1" w:tplc="D9DC4588">
      <w:start w:val="1"/>
      <w:numFmt w:val="bullet"/>
      <w:lvlText w:val="o"/>
      <w:lvlJc w:val="left"/>
      <w:pPr>
        <w:ind w:left="2149" w:hanging="355"/>
      </w:pPr>
      <w:rPr>
        <w:rFonts w:ascii="Courier New" w:hAnsi="Courier New" w:cs="Courier New" w:hint="default"/>
      </w:rPr>
    </w:lvl>
    <w:lvl w:ilvl="2" w:tplc="ECE6D716">
      <w:start w:val="1"/>
      <w:numFmt w:val="bullet"/>
      <w:lvlText w:val=""/>
      <w:lvlJc w:val="left"/>
      <w:pPr>
        <w:ind w:left="2869" w:hanging="355"/>
      </w:pPr>
      <w:rPr>
        <w:rFonts w:ascii="Wingdings" w:hAnsi="Wingdings" w:hint="default"/>
      </w:rPr>
    </w:lvl>
    <w:lvl w:ilvl="3" w:tplc="ECBA528E">
      <w:start w:val="1"/>
      <w:numFmt w:val="bullet"/>
      <w:lvlText w:val=""/>
      <w:lvlJc w:val="left"/>
      <w:pPr>
        <w:ind w:left="3589" w:hanging="355"/>
      </w:pPr>
      <w:rPr>
        <w:rFonts w:ascii="Symbol" w:hAnsi="Symbol" w:hint="default"/>
      </w:rPr>
    </w:lvl>
    <w:lvl w:ilvl="4" w:tplc="790EA4AE">
      <w:start w:val="1"/>
      <w:numFmt w:val="bullet"/>
      <w:lvlText w:val="o"/>
      <w:lvlJc w:val="left"/>
      <w:pPr>
        <w:ind w:left="4309" w:hanging="355"/>
      </w:pPr>
      <w:rPr>
        <w:rFonts w:ascii="Courier New" w:hAnsi="Courier New" w:cs="Courier New" w:hint="default"/>
      </w:rPr>
    </w:lvl>
    <w:lvl w:ilvl="5" w:tplc="20A6FFA8">
      <w:start w:val="1"/>
      <w:numFmt w:val="bullet"/>
      <w:lvlText w:val=""/>
      <w:lvlJc w:val="left"/>
      <w:pPr>
        <w:ind w:left="5029" w:hanging="355"/>
      </w:pPr>
      <w:rPr>
        <w:rFonts w:ascii="Wingdings" w:hAnsi="Wingdings" w:hint="default"/>
      </w:rPr>
    </w:lvl>
    <w:lvl w:ilvl="6" w:tplc="6E924354">
      <w:start w:val="1"/>
      <w:numFmt w:val="bullet"/>
      <w:lvlText w:val=""/>
      <w:lvlJc w:val="left"/>
      <w:pPr>
        <w:ind w:left="5749" w:hanging="355"/>
      </w:pPr>
      <w:rPr>
        <w:rFonts w:ascii="Symbol" w:hAnsi="Symbol" w:hint="default"/>
      </w:rPr>
    </w:lvl>
    <w:lvl w:ilvl="7" w:tplc="60201B20">
      <w:start w:val="1"/>
      <w:numFmt w:val="bullet"/>
      <w:lvlText w:val="o"/>
      <w:lvlJc w:val="left"/>
      <w:pPr>
        <w:ind w:left="6469" w:hanging="355"/>
      </w:pPr>
      <w:rPr>
        <w:rFonts w:ascii="Courier New" w:hAnsi="Courier New" w:cs="Courier New" w:hint="default"/>
      </w:rPr>
    </w:lvl>
    <w:lvl w:ilvl="8" w:tplc="D9621CF0">
      <w:start w:val="1"/>
      <w:numFmt w:val="bullet"/>
      <w:lvlText w:val=""/>
      <w:lvlJc w:val="left"/>
      <w:pPr>
        <w:ind w:left="7189" w:hanging="355"/>
      </w:pPr>
      <w:rPr>
        <w:rFonts w:ascii="Wingdings" w:hAnsi="Wingdings" w:hint="default"/>
      </w:rPr>
    </w:lvl>
  </w:abstractNum>
  <w:abstractNum w:abstractNumId="14" w15:restartNumberingAfterBreak="0">
    <w:nsid w:val="736C4CDC"/>
    <w:multiLevelType w:val="multilevel"/>
    <w:tmpl w:val="C74AF73A"/>
    <w:lvl w:ilvl="0">
      <w:start w:val="3"/>
      <w:numFmt w:val="decimal"/>
      <w:lvlText w:val="%1."/>
      <w:lvlJc w:val="left"/>
      <w:pPr>
        <w:ind w:left="495" w:hanging="490"/>
      </w:pPr>
      <w:rPr>
        <w:rFonts w:ascii="Times New Roman" w:hAnsi="Times New Roman" w:cs="Times New Roman" w:hint="default"/>
        <w:b/>
        <w:sz w:val="24"/>
        <w:szCs w:val="24"/>
      </w:rPr>
    </w:lvl>
    <w:lvl w:ilvl="1">
      <w:start w:val="1"/>
      <w:numFmt w:val="decimal"/>
      <w:lvlText w:val="%1.%2."/>
      <w:lvlJc w:val="left"/>
      <w:pPr>
        <w:ind w:left="495" w:hanging="490"/>
      </w:pPr>
      <w:rPr>
        <w:rFonts w:ascii="Times New Roman" w:hAnsi="Times New Roman" w:cs="Times New Roman" w:hint="default"/>
        <w:sz w:val="24"/>
        <w:szCs w:val="24"/>
      </w:rPr>
    </w:lvl>
    <w:lvl w:ilvl="2">
      <w:start w:val="2"/>
      <w:numFmt w:val="decimal"/>
      <w:lvlText w:val="%1.%2.%3."/>
      <w:lvlJc w:val="left"/>
      <w:pPr>
        <w:ind w:left="720" w:hanging="715"/>
      </w:pPr>
      <w:rPr>
        <w:rFonts w:ascii="Times New Roman" w:hAnsi="Times New Roman" w:cs="Times New Roman" w:hint="default"/>
        <w:sz w:val="24"/>
        <w:szCs w:val="24"/>
      </w:rPr>
    </w:lvl>
    <w:lvl w:ilvl="3">
      <w:start w:val="1"/>
      <w:numFmt w:val="decimal"/>
      <w:lvlText w:val="%1.%2.%3.%4."/>
      <w:lvlJc w:val="left"/>
      <w:pPr>
        <w:ind w:left="720" w:hanging="715"/>
      </w:pPr>
      <w:rPr>
        <w:rFonts w:ascii="Calibri" w:hAnsi="Calibri" w:hint="default"/>
        <w:sz w:val="22"/>
      </w:rPr>
    </w:lvl>
    <w:lvl w:ilvl="4">
      <w:start w:val="1"/>
      <w:numFmt w:val="decimal"/>
      <w:lvlText w:val="%1.%2.%3.%4.%5."/>
      <w:lvlJc w:val="left"/>
      <w:pPr>
        <w:ind w:left="1080" w:hanging="1075"/>
      </w:pPr>
      <w:rPr>
        <w:rFonts w:ascii="Calibri" w:hAnsi="Calibri" w:hint="default"/>
        <w:sz w:val="22"/>
      </w:rPr>
    </w:lvl>
    <w:lvl w:ilvl="5">
      <w:start w:val="1"/>
      <w:numFmt w:val="decimal"/>
      <w:lvlText w:val="%1.%2.%3.%4.%5.%6."/>
      <w:lvlJc w:val="left"/>
      <w:pPr>
        <w:ind w:left="1080" w:hanging="1075"/>
      </w:pPr>
      <w:rPr>
        <w:rFonts w:ascii="Calibri" w:hAnsi="Calibri" w:hint="default"/>
        <w:sz w:val="22"/>
      </w:rPr>
    </w:lvl>
    <w:lvl w:ilvl="6">
      <w:start w:val="1"/>
      <w:numFmt w:val="decimal"/>
      <w:lvlText w:val="%1.%2.%3.%4.%5.%6.%7."/>
      <w:lvlJc w:val="left"/>
      <w:pPr>
        <w:ind w:left="1440" w:hanging="1435"/>
      </w:pPr>
      <w:rPr>
        <w:rFonts w:ascii="Calibri" w:hAnsi="Calibri" w:hint="default"/>
        <w:sz w:val="22"/>
      </w:rPr>
    </w:lvl>
    <w:lvl w:ilvl="7">
      <w:start w:val="1"/>
      <w:numFmt w:val="decimal"/>
      <w:lvlText w:val="%1.%2.%3.%4.%5.%6.%7.%8."/>
      <w:lvlJc w:val="left"/>
      <w:pPr>
        <w:ind w:left="1440" w:hanging="1435"/>
      </w:pPr>
      <w:rPr>
        <w:rFonts w:ascii="Calibri" w:hAnsi="Calibri" w:hint="default"/>
        <w:sz w:val="22"/>
      </w:rPr>
    </w:lvl>
    <w:lvl w:ilvl="8">
      <w:start w:val="1"/>
      <w:numFmt w:val="decimal"/>
      <w:lvlText w:val="%1.%2.%3.%4.%5.%6.%7.%8.%9."/>
      <w:lvlJc w:val="left"/>
      <w:pPr>
        <w:ind w:left="1800" w:hanging="1795"/>
      </w:pPr>
      <w:rPr>
        <w:rFonts w:ascii="Calibri" w:hAnsi="Calibri" w:hint="default"/>
        <w:sz w:val="22"/>
      </w:rPr>
    </w:lvl>
  </w:abstractNum>
  <w:num w:numId="1">
    <w:abstractNumId w:val="2"/>
  </w:num>
  <w:num w:numId="2">
    <w:abstractNumId w:val="6"/>
  </w:num>
  <w:num w:numId="3">
    <w:abstractNumId w:val="10"/>
  </w:num>
  <w:num w:numId="4">
    <w:abstractNumId w:val="9"/>
  </w:num>
  <w:num w:numId="5">
    <w:abstractNumId w:val="3"/>
  </w:num>
  <w:num w:numId="6">
    <w:abstractNumId w:val="12"/>
  </w:num>
  <w:num w:numId="7">
    <w:abstractNumId w:val="7"/>
  </w:num>
  <w:num w:numId="8">
    <w:abstractNumId w:val="11"/>
  </w:num>
  <w:num w:numId="9">
    <w:abstractNumId w:val="8"/>
  </w:num>
  <w:num w:numId="10">
    <w:abstractNumId w:val="14"/>
  </w:num>
  <w:num w:numId="11">
    <w:abstractNumId w:val="0"/>
  </w:num>
  <w:num w:numId="12">
    <w:abstractNumId w:val="5"/>
  </w:num>
  <w:num w:numId="13">
    <w:abstractNumId w:val="1"/>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7A3"/>
    <w:rsid w:val="000319BC"/>
    <w:rsid w:val="000339EB"/>
    <w:rsid w:val="000407BF"/>
    <w:rsid w:val="000676C2"/>
    <w:rsid w:val="000B6BDA"/>
    <w:rsid w:val="00101A48"/>
    <w:rsid w:val="001141CA"/>
    <w:rsid w:val="00114FC8"/>
    <w:rsid w:val="001764B6"/>
    <w:rsid w:val="00216C7D"/>
    <w:rsid w:val="00232776"/>
    <w:rsid w:val="002751A3"/>
    <w:rsid w:val="002863B6"/>
    <w:rsid w:val="00295B75"/>
    <w:rsid w:val="002A6571"/>
    <w:rsid w:val="002D07A3"/>
    <w:rsid w:val="00321BB3"/>
    <w:rsid w:val="00327E06"/>
    <w:rsid w:val="00361607"/>
    <w:rsid w:val="003B2D06"/>
    <w:rsid w:val="003C05CA"/>
    <w:rsid w:val="003D205D"/>
    <w:rsid w:val="003E6247"/>
    <w:rsid w:val="00495F41"/>
    <w:rsid w:val="004A4AAA"/>
    <w:rsid w:val="004B735C"/>
    <w:rsid w:val="004C168A"/>
    <w:rsid w:val="004C7CFD"/>
    <w:rsid w:val="00510B2B"/>
    <w:rsid w:val="00537547"/>
    <w:rsid w:val="005753A9"/>
    <w:rsid w:val="005B1181"/>
    <w:rsid w:val="006034F3"/>
    <w:rsid w:val="006F43C6"/>
    <w:rsid w:val="007A2BCB"/>
    <w:rsid w:val="007C5786"/>
    <w:rsid w:val="007E3A8B"/>
    <w:rsid w:val="00822B8D"/>
    <w:rsid w:val="00885444"/>
    <w:rsid w:val="0093449B"/>
    <w:rsid w:val="00944D6F"/>
    <w:rsid w:val="009F0FDC"/>
    <w:rsid w:val="00A2276F"/>
    <w:rsid w:val="00A577A3"/>
    <w:rsid w:val="00AE54D0"/>
    <w:rsid w:val="00B02C2B"/>
    <w:rsid w:val="00B2497A"/>
    <w:rsid w:val="00B4728F"/>
    <w:rsid w:val="00B52893"/>
    <w:rsid w:val="00B953F7"/>
    <w:rsid w:val="00BA2F26"/>
    <w:rsid w:val="00BC7540"/>
    <w:rsid w:val="00BD4D3B"/>
    <w:rsid w:val="00BE2579"/>
    <w:rsid w:val="00C031CD"/>
    <w:rsid w:val="00C2171A"/>
    <w:rsid w:val="00C70053"/>
    <w:rsid w:val="00C949F8"/>
    <w:rsid w:val="00D15CC4"/>
    <w:rsid w:val="00D846F7"/>
    <w:rsid w:val="00D85F4B"/>
    <w:rsid w:val="00D962F3"/>
    <w:rsid w:val="00DD6BCD"/>
    <w:rsid w:val="00DE7ACB"/>
    <w:rsid w:val="00E31BAB"/>
    <w:rsid w:val="00E378C8"/>
    <w:rsid w:val="00E45103"/>
    <w:rsid w:val="00EC1C6C"/>
    <w:rsid w:val="00F01BFE"/>
    <w:rsid w:val="00F72D59"/>
    <w:rsid w:val="00F96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2F0EA"/>
  <w15:docId w15:val="{1010599A-7B4C-3D43-A6AD-68AEC765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eastAsia="Times New Roman"/>
      <w:sz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
    <w:name w:val="Bordered &amp; Lined - Accent"/>
    <w:basedOn w:val="a1"/>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customStyle="1" w:styleId="Lined">
    <w:name w:val="Lined"/>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1"/>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1"/>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1"/>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1"/>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1"/>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1"/>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1"/>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9">
    <w:name w:val="TOC Heading"/>
    <w:uiPriority w:val="39"/>
    <w:unhideWhenUsed/>
  </w:style>
  <w:style w:type="paragraph" w:styleId="aa">
    <w:name w:val="Balloon Text"/>
    <w:basedOn w:val="a"/>
    <w:semiHidden/>
    <w:pPr>
      <w:spacing w:after="0" w:line="240" w:lineRule="auto"/>
    </w:pPr>
    <w:rPr>
      <w:rFonts w:ascii="Tahoma" w:hAnsi="Tahoma" w:cs="Tahoma"/>
      <w:sz w:val="16"/>
      <w:szCs w:val="16"/>
      <w:lang w:eastAsia="ru-RU"/>
    </w:rPr>
  </w:style>
  <w:style w:type="paragraph" w:customStyle="1" w:styleId="13">
    <w:name w:val="Абзац списка1"/>
    <w:basedOn w:val="a"/>
    <w:pPr>
      <w:ind w:left="720"/>
      <w:contextualSpacing/>
    </w:pPr>
  </w:style>
  <w:style w:type="paragraph" w:styleId="ab">
    <w:name w:val="footnote text"/>
    <w:basedOn w:val="a"/>
    <w:link w:val="ac"/>
    <w:pPr>
      <w:widowControl w:val="0"/>
      <w:spacing w:after="0" w:line="240" w:lineRule="auto"/>
      <w:ind w:firstLine="1120"/>
      <w:jc w:val="both"/>
    </w:pPr>
    <w:rPr>
      <w:rFonts w:ascii="Times New Roman" w:eastAsia="Calibri" w:hAnsi="Times New Roman"/>
      <w:sz w:val="20"/>
      <w:szCs w:val="20"/>
    </w:rPr>
  </w:style>
  <w:style w:type="character" w:customStyle="1" w:styleId="ac">
    <w:name w:val="Текст сноски Знак"/>
    <w:link w:val="ab"/>
    <w:rPr>
      <w:rFonts w:ascii="Times New Roman" w:hAnsi="Times New Roman" w:cs="Times New Roman"/>
      <w:sz w:val="20"/>
      <w:szCs w:val="20"/>
    </w:rPr>
  </w:style>
  <w:style w:type="character" w:styleId="ad">
    <w:name w:val="footnote reference"/>
    <w:rPr>
      <w:vertAlign w:val="superscript"/>
    </w:rPr>
  </w:style>
  <w:style w:type="paragraph" w:styleId="ae">
    <w:name w:val="header"/>
    <w:basedOn w:val="a"/>
    <w:link w:val="af"/>
    <w:uiPriority w:val="99"/>
    <w:pPr>
      <w:tabs>
        <w:tab w:val="center" w:pos="4677"/>
        <w:tab w:val="right" w:pos="9355"/>
      </w:tabs>
      <w:spacing w:after="0" w:line="240" w:lineRule="auto"/>
    </w:pPr>
    <w:rPr>
      <w:rFonts w:eastAsia="Calibri"/>
      <w:sz w:val="20"/>
      <w:szCs w:val="20"/>
    </w:rPr>
  </w:style>
  <w:style w:type="character" w:customStyle="1" w:styleId="af">
    <w:name w:val="Верхний колонтитул Знак"/>
    <w:link w:val="ae"/>
    <w:uiPriority w:val="99"/>
    <w:rPr>
      <w:rFonts w:cs="Times New Roman"/>
    </w:rPr>
  </w:style>
  <w:style w:type="paragraph" w:styleId="af0">
    <w:name w:val="footer"/>
    <w:basedOn w:val="a"/>
    <w:link w:val="af1"/>
    <w:uiPriority w:val="99"/>
    <w:pPr>
      <w:tabs>
        <w:tab w:val="center" w:pos="4677"/>
        <w:tab w:val="right" w:pos="9355"/>
      </w:tabs>
      <w:spacing w:after="0" w:line="240" w:lineRule="auto"/>
    </w:pPr>
    <w:rPr>
      <w:rFonts w:eastAsia="Calibri"/>
      <w:sz w:val="20"/>
      <w:szCs w:val="20"/>
    </w:rPr>
  </w:style>
  <w:style w:type="character" w:customStyle="1" w:styleId="af1">
    <w:name w:val="Нижний колонтитул Знак"/>
    <w:link w:val="af0"/>
    <w:uiPriority w:val="99"/>
    <w:rPr>
      <w:rFonts w:cs="Times New Roman"/>
    </w:rPr>
  </w:style>
  <w:style w:type="character" w:styleId="af2">
    <w:name w:val="annotation reference"/>
    <w:semiHidden/>
    <w:rPr>
      <w:sz w:val="16"/>
      <w:szCs w:val="16"/>
    </w:rPr>
  </w:style>
  <w:style w:type="paragraph" w:styleId="af3">
    <w:name w:val="annotation text"/>
    <w:basedOn w:val="a"/>
    <w:link w:val="af4"/>
    <w:semiHidden/>
    <w:rPr>
      <w:sz w:val="20"/>
      <w:szCs w:val="20"/>
    </w:rPr>
  </w:style>
  <w:style w:type="paragraph" w:styleId="af5">
    <w:name w:val="annotation subject"/>
    <w:basedOn w:val="af3"/>
    <w:next w:val="af3"/>
    <w:semiHidden/>
    <w:rPr>
      <w:b/>
      <w:bCs/>
    </w:rPr>
  </w:style>
  <w:style w:type="paragraph" w:customStyle="1" w:styleId="110">
    <w:name w:val="Цветная заливка — акцент 11"/>
    <w:hidden/>
    <w:uiPriority w:val="99"/>
    <w:semiHidden/>
    <w:rPr>
      <w:rFonts w:eastAsia="Times New Roman"/>
      <w:sz w:val="22"/>
      <w:lang w:eastAsia="en-US"/>
    </w:rPr>
  </w:style>
  <w:style w:type="table" w:styleId="af6">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Pr>
      <w:rFonts w:ascii="Arial" w:eastAsia="Times New Roman" w:hAnsi="Arial" w:cs="Arial"/>
    </w:rPr>
  </w:style>
  <w:style w:type="character" w:styleId="af7">
    <w:name w:val="Hyperlink"/>
    <w:rPr>
      <w:color w:val="0000FF"/>
      <w:u w:val="single"/>
    </w:rPr>
  </w:style>
  <w:style w:type="paragraph" w:styleId="af8">
    <w:name w:val="Revision"/>
    <w:hidden/>
    <w:uiPriority w:val="99"/>
    <w:semiHidden/>
    <w:rPr>
      <w:rFonts w:eastAsia="Times New Roman"/>
      <w:sz w:val="22"/>
      <w:lang w:eastAsia="en-US"/>
    </w:rPr>
  </w:style>
  <w:style w:type="paragraph" w:styleId="af9">
    <w:name w:val="List Paragraph"/>
    <w:basedOn w:val="a"/>
    <w:uiPriority w:val="34"/>
    <w:qFormat/>
    <w:pPr>
      <w:ind w:left="720"/>
      <w:contextualSpacing/>
    </w:pPr>
  </w:style>
  <w:style w:type="paragraph" w:styleId="afa">
    <w:name w:val="caption"/>
    <w:basedOn w:val="a"/>
    <w:next w:val="a"/>
    <w:unhideWhenUsed/>
    <w:qFormat/>
    <w:pPr>
      <w:spacing w:line="240" w:lineRule="auto"/>
    </w:pPr>
    <w:rPr>
      <w:b/>
      <w:bCs/>
      <w:color w:val="4F81BD" w:themeColor="accent1"/>
      <w:sz w:val="18"/>
      <w:szCs w:val="18"/>
    </w:rPr>
  </w:style>
  <w:style w:type="character" w:customStyle="1" w:styleId="af4">
    <w:name w:val="Текст примечания Знак"/>
    <w:link w:val="af3"/>
    <w:semiHidden/>
    <w:rPr>
      <w:rFonts w:eastAsia="Times New Roman"/>
      <w:lang w:eastAsia="en-US"/>
    </w:rPr>
  </w:style>
  <w:style w:type="paragraph" w:styleId="afb">
    <w:name w:val="endnote text"/>
    <w:basedOn w:val="a"/>
    <w:link w:val="afc"/>
    <w:semiHidden/>
    <w:unhideWhenUsed/>
    <w:pPr>
      <w:spacing w:after="0" w:line="240" w:lineRule="auto"/>
    </w:pPr>
    <w:rPr>
      <w:sz w:val="20"/>
      <w:szCs w:val="20"/>
    </w:rPr>
  </w:style>
  <w:style w:type="character" w:customStyle="1" w:styleId="afc">
    <w:name w:val="Текст концевой сноски Знак"/>
    <w:basedOn w:val="a0"/>
    <w:link w:val="afb"/>
    <w:semiHidden/>
    <w:rPr>
      <w:rFonts w:eastAsia="Times New Roman"/>
      <w:lang w:eastAsia="en-US"/>
    </w:rPr>
  </w:style>
  <w:style w:type="character" w:styleId="afd">
    <w:name w:val="endnote reference"/>
    <w:basedOn w:val="a0"/>
    <w:semiHidden/>
    <w:unhideWhenUsed/>
    <w:rPr>
      <w:vertAlign w:val="superscript"/>
    </w:rPr>
  </w:style>
  <w:style w:type="paragraph" w:styleId="afe">
    <w:name w:val="No Spacing"/>
    <w:link w:val="aff"/>
    <w:uiPriority w:val="1"/>
    <w:qFormat/>
    <w:rPr>
      <w:rFonts w:cs="Calibri"/>
      <w:sz w:val="22"/>
    </w:rPr>
  </w:style>
  <w:style w:type="character" w:customStyle="1" w:styleId="aff">
    <w:name w:val="Без интервала Знак"/>
    <w:basedOn w:val="a0"/>
    <w:link w:val="afe"/>
    <w:uiPriority w:val="1"/>
    <w:rPr>
      <w:rFonts w:ascii="Calibri" w:eastAsia="Calibri" w:hAnsi="Calibri" w:cs="Calibri"/>
      <w:sz w:val="22"/>
      <w:szCs w:val="22"/>
    </w:rPr>
  </w:style>
  <w:style w:type="character" w:customStyle="1" w:styleId="cavalue1">
    <w:name w:val="cavalue1"/>
    <w:basedOn w:val="a0"/>
    <w:rPr>
      <w:rFonts w:ascii="Arial" w:hAnsi="Arial" w:cs="Arial" w:hint="default"/>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3184</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Чекмарева</dc:creator>
  <cp:lastModifiedBy>Microsoft Office User</cp:lastModifiedBy>
  <cp:revision>11</cp:revision>
  <dcterms:created xsi:type="dcterms:W3CDTF">2021-03-29T15:50:00Z</dcterms:created>
  <dcterms:modified xsi:type="dcterms:W3CDTF">2021-05-14T15:05:00Z</dcterms:modified>
</cp:coreProperties>
</file>